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0" w:firstLineChars="0"/>
        <w:jc w:val="center"/>
        <w:textAlignment w:val="center"/>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0" w:firstLineChars="0"/>
        <w:jc w:val="center"/>
        <w:textAlignment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国家机关事务管理局银行账户管理办法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0" w:firstLineChars="0"/>
        <w:jc w:val="center"/>
        <w:textAlignment w:val="center"/>
        <w:outlineLvl w:val="9"/>
        <w:rPr>
          <w:rFonts w:hint="eastAsia" w:ascii="楷体" w:hAnsi="楷体" w:eastAsia="楷体" w:cs="楷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0" w:firstLineChars="0"/>
        <w:jc w:val="both"/>
        <w:textAlignment w:val="center"/>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0" w:firstLineChars="0"/>
        <w:jc w:val="center"/>
        <w:textAlignment w:val="center"/>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第一条</w:t>
      </w:r>
      <w:r>
        <w:rPr>
          <w:rFonts w:hint="eastAsia" w:ascii="方正黑体简体" w:hAnsi="方正黑体简体" w:eastAsia="方正黑体简体" w:cs="方正黑体简体"/>
          <w:color w:val="333333"/>
          <w:sz w:val="32"/>
          <w:szCs w:val="32"/>
          <w:shd w:val="clear" w:color="auto" w:fill="FFFFFF"/>
          <w:lang w:eastAsia="zh-CN"/>
        </w:rPr>
        <w:t>【目的依据】</w:t>
      </w:r>
      <w:r>
        <w:rPr>
          <w:rFonts w:hint="eastAsia" w:ascii="方正仿宋简体" w:hAnsi="方正仿宋简体" w:eastAsia="方正仿宋简体" w:cs="方正仿宋简体"/>
          <w:sz w:val="32"/>
          <w:szCs w:val="32"/>
          <w:lang w:val="en-US" w:eastAsia="zh-CN"/>
        </w:rPr>
        <w:t xml:space="preserve"> 为了进一步加强银行账户管理，规范资金存放行为，防范和化解财务风险，根据《人民币银行结算账户管理办法》（中国人民银行令〔</w:t>
      </w:r>
      <w:r>
        <w:rPr>
          <w:rFonts w:hint="eastAsia" w:ascii="宋体" w:hAnsi="宋体" w:eastAsia="宋体" w:cs="宋体"/>
          <w:sz w:val="32"/>
          <w:szCs w:val="32"/>
          <w:lang w:val="en-US" w:eastAsia="zh-CN"/>
        </w:rPr>
        <w:t>20</w:t>
      </w:r>
      <w:r>
        <w:rPr>
          <w:rFonts w:hint="eastAsia" w:ascii="宋体" w:hAnsi="宋体" w:cs="宋体"/>
          <w:sz w:val="32"/>
          <w:szCs w:val="32"/>
          <w:lang w:val="en-US" w:eastAsia="zh-CN"/>
        </w:rPr>
        <w:t>03</w:t>
      </w:r>
      <w:r>
        <w:rPr>
          <w:rFonts w:hint="eastAsia" w:ascii="方正仿宋简体" w:hAnsi="方正仿宋简体" w:eastAsia="方正仿宋简体" w:cs="方正仿宋简体"/>
          <w:sz w:val="32"/>
          <w:szCs w:val="32"/>
          <w:lang w:val="en-US" w:eastAsia="zh-CN"/>
        </w:rPr>
        <w:t>〕第</w:t>
      </w:r>
      <w:r>
        <w:rPr>
          <w:rFonts w:hint="eastAsia" w:ascii="宋体" w:hAnsi="宋体" w:eastAsia="宋体" w:cs="宋体"/>
          <w:sz w:val="32"/>
          <w:szCs w:val="32"/>
          <w:lang w:val="en-US" w:eastAsia="zh-CN"/>
        </w:rPr>
        <w:t>5</w:t>
      </w:r>
      <w:r>
        <w:rPr>
          <w:rFonts w:hint="eastAsia" w:ascii="方正仿宋简体" w:hAnsi="方正仿宋简体" w:eastAsia="方正仿宋简体" w:cs="方正仿宋简体"/>
          <w:sz w:val="32"/>
          <w:szCs w:val="32"/>
          <w:lang w:val="en-US" w:eastAsia="zh-CN"/>
        </w:rPr>
        <w:t>号）、《中央预算单位银行账户管理暂行办法》（财库〔</w:t>
      </w:r>
      <w:r>
        <w:rPr>
          <w:rFonts w:hint="eastAsia" w:ascii="宋体" w:hAnsi="宋体" w:eastAsia="宋体" w:cs="宋体"/>
          <w:sz w:val="32"/>
          <w:szCs w:val="32"/>
          <w:lang w:val="en-US" w:eastAsia="zh-CN"/>
        </w:rPr>
        <w:t>20</w:t>
      </w:r>
      <w:r>
        <w:rPr>
          <w:rFonts w:hint="eastAsia" w:ascii="宋体" w:hAnsi="宋体" w:cs="宋体"/>
          <w:sz w:val="32"/>
          <w:szCs w:val="32"/>
          <w:lang w:val="en-US" w:eastAsia="zh-CN"/>
        </w:rPr>
        <w:t>02</w:t>
      </w:r>
      <w:r>
        <w:rPr>
          <w:rFonts w:hint="eastAsia" w:ascii="方正仿宋简体" w:hAnsi="方正仿宋简体" w:eastAsia="方正仿宋简体" w:cs="方正仿宋简体"/>
          <w:sz w:val="32"/>
          <w:szCs w:val="32"/>
          <w:lang w:val="en-US" w:eastAsia="zh-CN"/>
        </w:rPr>
        <w:t>〕</w:t>
      </w:r>
      <w:r>
        <w:rPr>
          <w:rFonts w:hint="eastAsia" w:ascii="宋体" w:hAnsi="宋体" w:cs="宋体"/>
          <w:sz w:val="32"/>
          <w:szCs w:val="32"/>
          <w:lang w:val="en-US" w:eastAsia="zh-CN"/>
        </w:rPr>
        <w:t>48</w:t>
      </w:r>
      <w:r>
        <w:rPr>
          <w:rFonts w:hint="eastAsia" w:ascii="方正仿宋简体" w:hAnsi="方正仿宋简体" w:eastAsia="方正仿宋简体" w:cs="方正仿宋简体"/>
          <w:sz w:val="32"/>
          <w:szCs w:val="32"/>
          <w:lang w:val="en-US" w:eastAsia="zh-CN"/>
        </w:rPr>
        <w:t>号）和《关于调整中央预算单位银行账户管理有关事项的通知》（财库〔</w:t>
      </w:r>
      <w:r>
        <w:rPr>
          <w:rFonts w:hint="eastAsia" w:ascii="宋体" w:hAnsi="宋体" w:eastAsia="宋体" w:cs="宋体"/>
          <w:sz w:val="32"/>
          <w:szCs w:val="32"/>
          <w:lang w:val="en-US" w:eastAsia="zh-CN"/>
        </w:rPr>
        <w:t>2016</w:t>
      </w:r>
      <w:r>
        <w:rPr>
          <w:rFonts w:hint="eastAsia" w:ascii="方正仿宋简体" w:hAnsi="方正仿宋简体" w:eastAsia="方正仿宋简体" w:cs="方正仿宋简体"/>
          <w:sz w:val="32"/>
          <w:szCs w:val="32"/>
          <w:lang w:val="en-US" w:eastAsia="zh-CN"/>
        </w:rPr>
        <w:t>〕</w:t>
      </w:r>
      <w:r>
        <w:rPr>
          <w:rFonts w:hint="eastAsia" w:ascii="宋体" w:hAnsi="宋体" w:eastAsia="宋体" w:cs="宋体"/>
          <w:sz w:val="32"/>
          <w:szCs w:val="32"/>
          <w:lang w:val="en-US" w:eastAsia="zh-CN"/>
        </w:rPr>
        <w:t>210</w:t>
      </w:r>
      <w:r>
        <w:rPr>
          <w:rFonts w:hint="eastAsia" w:ascii="方正仿宋简体" w:hAnsi="方正仿宋简体" w:eastAsia="方正仿宋简体" w:cs="方正仿宋简体"/>
          <w:sz w:val="32"/>
          <w:szCs w:val="32"/>
          <w:lang w:val="en-US" w:eastAsia="zh-CN"/>
        </w:rPr>
        <w:t>号）等有关规定，制定本办法。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第二条</w:t>
      </w:r>
      <w:r>
        <w:rPr>
          <w:rFonts w:hint="eastAsia" w:ascii="方正黑体简体" w:hAnsi="方正黑体简体" w:eastAsia="方正黑体简体" w:cs="方正黑体简体"/>
          <w:color w:val="333333"/>
          <w:sz w:val="32"/>
          <w:szCs w:val="32"/>
          <w:shd w:val="clear" w:color="auto" w:fill="FFFFFF"/>
          <w:lang w:eastAsia="zh-CN"/>
        </w:rPr>
        <w:t>【适用范围】</w:t>
      </w:r>
      <w:r>
        <w:rPr>
          <w:rFonts w:hint="eastAsia" w:ascii="方正仿宋简体" w:hAnsi="方正仿宋简体" w:eastAsia="方正仿宋简体" w:cs="方正仿宋简体"/>
          <w:sz w:val="32"/>
          <w:szCs w:val="32"/>
          <w:lang w:val="en-US" w:eastAsia="zh-CN"/>
        </w:rPr>
        <w:t xml:space="preserve"> 本办法适用于局机关、局属企事业单位及社会团体（以下统称各单位）除零余额账户以外的银行账户管理工作。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资金中心售房款及维修基金以外的银行账户应当按照北京市银行账户管理有关规定进行管理，履行相应的审批、备案手续，同时抄送财务管理司。</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第三条</w:t>
      </w:r>
      <w:r>
        <w:rPr>
          <w:rFonts w:hint="eastAsia" w:ascii="方正黑体简体" w:hAnsi="方正黑体简体" w:eastAsia="方正黑体简体" w:cs="方正黑体简体"/>
          <w:color w:val="333333"/>
          <w:sz w:val="32"/>
          <w:szCs w:val="32"/>
          <w:shd w:val="clear" w:color="auto" w:fill="FFFFFF"/>
          <w:lang w:eastAsia="zh-CN"/>
        </w:rPr>
        <w:t>【基本概念】</w:t>
      </w:r>
      <w:r>
        <w:rPr>
          <w:rFonts w:hint="eastAsia" w:ascii="方正仿宋简体" w:hAnsi="方正仿宋简体" w:eastAsia="方正仿宋简体" w:cs="方正仿宋简体"/>
          <w:sz w:val="32"/>
          <w:szCs w:val="32"/>
          <w:lang w:val="en-US" w:eastAsia="zh-CN"/>
        </w:rPr>
        <w:t xml:space="preserve"> 本办法所称预算单位是指纳入财政部部门预算的行政事业单位、社会团体等，所称有财政拨款的预算单位是指有“财政拨款收入”或者“财政补助收入”的预算单位。</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both"/>
        <w:textAlignment w:val="center"/>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第四条</w:t>
      </w:r>
      <w:r>
        <w:rPr>
          <w:rFonts w:hint="eastAsia" w:ascii="方正黑体简体" w:hAnsi="方正黑体简体" w:eastAsia="方正黑体简体" w:cs="方正黑体简体"/>
          <w:color w:val="333333"/>
          <w:sz w:val="32"/>
          <w:szCs w:val="32"/>
          <w:shd w:val="clear" w:color="auto" w:fill="FFFFFF"/>
          <w:lang w:eastAsia="zh-CN"/>
        </w:rPr>
        <w:t>【基本原则】</w:t>
      </w:r>
      <w:r>
        <w:rPr>
          <w:rFonts w:hint="eastAsia" w:ascii="方正仿宋简体" w:hAnsi="方正仿宋简体" w:eastAsia="方正仿宋简体" w:cs="方正仿宋简体"/>
          <w:sz w:val="32"/>
          <w:szCs w:val="32"/>
          <w:lang w:val="en-US" w:eastAsia="zh-CN"/>
        </w:rPr>
        <w:t xml:space="preserve"> 银行账户管理应当坚持公开透明、精简规范、分类管理、统一监管的原则。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第五条</w:t>
      </w:r>
      <w:r>
        <w:rPr>
          <w:rFonts w:hint="eastAsia" w:ascii="方正黑体简体" w:hAnsi="方正黑体简体" w:eastAsia="方正黑体简体" w:cs="方正黑体简体"/>
          <w:color w:val="333333"/>
          <w:sz w:val="32"/>
          <w:szCs w:val="32"/>
          <w:shd w:val="clear" w:color="auto" w:fill="FFFFFF"/>
          <w:lang w:eastAsia="zh-CN"/>
        </w:rPr>
        <w:t>【责任分工】</w:t>
      </w:r>
      <w:r>
        <w:rPr>
          <w:rFonts w:hint="eastAsia" w:ascii="方正仿宋简体" w:hAnsi="方正仿宋简体" w:eastAsia="方正仿宋简体" w:cs="方正仿宋简体"/>
          <w:sz w:val="32"/>
          <w:szCs w:val="32"/>
          <w:lang w:val="en-US" w:eastAsia="zh-CN"/>
        </w:rPr>
        <w:t xml:space="preserve"> 财务管理司是局银行账户管理的主管部门，负责制定局银行账户相关制度并监督实施。各单位对本单位银行账户管理与使用承担主体责任，单位主要负责同志应当对本单位银行账户申请、开立及使用的合法性、合规性、安全性负责，单位财务机构应当统一办理本单位银行账户的开立、变更、撤销手续。</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0" w:firstLineChars="0"/>
        <w:jc w:val="center"/>
        <w:textAlignment w:val="center"/>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第二章  银行账户的设置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第六条</w:t>
      </w:r>
      <w:r>
        <w:rPr>
          <w:rFonts w:hint="eastAsia" w:ascii="方正黑体简体" w:hAnsi="方正黑体简体" w:eastAsia="方正黑体简体" w:cs="方正黑体简体"/>
          <w:color w:val="333333"/>
          <w:sz w:val="32"/>
          <w:szCs w:val="32"/>
          <w:shd w:val="clear" w:color="auto" w:fill="FFFFFF"/>
          <w:lang w:eastAsia="zh-CN"/>
        </w:rPr>
        <w:t>【账户分类】</w:t>
      </w:r>
      <w:r>
        <w:rPr>
          <w:rFonts w:hint="eastAsia" w:ascii="方正仿宋简体" w:hAnsi="方正仿宋简体" w:eastAsia="方正仿宋简体" w:cs="方正仿宋简体"/>
          <w:sz w:val="32"/>
          <w:szCs w:val="32"/>
          <w:lang w:val="en-US" w:eastAsia="zh-CN"/>
        </w:rPr>
        <w:t xml:space="preserve"> 银行账户的设置应当遵循以下规定：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（一）基本存款账户。</w:t>
      </w:r>
      <w:r>
        <w:rPr>
          <w:rFonts w:hint="eastAsia" w:ascii="方正仿宋简体" w:hAnsi="方正仿宋简体" w:eastAsia="方正仿宋简体" w:cs="方正仿宋简体"/>
          <w:sz w:val="32"/>
          <w:szCs w:val="32"/>
          <w:lang w:val="en-US" w:eastAsia="zh-CN"/>
        </w:rPr>
        <w:t>各单位只能开立</w:t>
      </w:r>
      <w:r>
        <w:rPr>
          <w:rFonts w:hint="eastAsia" w:ascii="宋体" w:hAnsi="宋体" w:eastAsia="宋体" w:cs="宋体"/>
          <w:sz w:val="32"/>
          <w:szCs w:val="32"/>
          <w:lang w:val="en-US" w:eastAsia="zh-CN"/>
        </w:rPr>
        <w:t>1</w:t>
      </w:r>
      <w:r>
        <w:rPr>
          <w:rFonts w:hint="eastAsia" w:ascii="方正仿宋简体" w:hAnsi="方正仿宋简体" w:eastAsia="方正仿宋简体" w:cs="方正仿宋简体"/>
          <w:sz w:val="32"/>
          <w:szCs w:val="32"/>
          <w:lang w:val="en-US" w:eastAsia="zh-CN"/>
        </w:rPr>
        <w:t>个基本存款账户，用于办理日常转账结算和现金收付等业务。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（二）一般存款账户。</w:t>
      </w:r>
      <w:r>
        <w:rPr>
          <w:rFonts w:hint="eastAsia" w:ascii="方正仿宋简体" w:hAnsi="方正仿宋简体" w:eastAsia="方正仿宋简体" w:cs="方正仿宋简体"/>
          <w:sz w:val="32"/>
          <w:szCs w:val="32"/>
          <w:lang w:val="en-US" w:eastAsia="zh-CN"/>
        </w:rPr>
        <w:t>因借款或者其他结算需要，可以在基本存款账户开户银行以外的银行开立一般存款账户，该账户只能用于办理转账结算和现金缴存，不能支取现金。</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both"/>
        <w:textAlignment w:val="center"/>
        <w:outlineLvl w:val="9"/>
        <w:rPr>
          <w:rFonts w:hint="default"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（三）专用存款账户。</w:t>
      </w:r>
      <w:r>
        <w:rPr>
          <w:rFonts w:hint="eastAsia" w:ascii="方正仿宋简体" w:hAnsi="方正仿宋简体" w:eastAsia="方正仿宋简体" w:cs="方正仿宋简体"/>
          <w:sz w:val="32"/>
          <w:szCs w:val="32"/>
          <w:lang w:val="en-US" w:eastAsia="zh-CN"/>
        </w:rPr>
        <w:t>依据有关要求对特定用途资金进行专项管理和使用，可以开立专用存款账户，同一性质的资金凭同一证明文件只能申请开设</w:t>
      </w:r>
      <w:r>
        <w:rPr>
          <w:rFonts w:hint="eastAsia" w:ascii="宋体" w:hAnsi="宋体" w:eastAsia="宋体" w:cs="宋体"/>
          <w:sz w:val="32"/>
          <w:szCs w:val="32"/>
          <w:lang w:val="en-US" w:eastAsia="zh-CN"/>
        </w:rPr>
        <w:t>1</w:t>
      </w:r>
      <w:r>
        <w:rPr>
          <w:rFonts w:hint="eastAsia" w:ascii="方正仿宋简体" w:hAnsi="方正仿宋简体" w:eastAsia="方正仿宋简体" w:cs="方正仿宋简体"/>
          <w:sz w:val="32"/>
          <w:szCs w:val="32"/>
          <w:lang w:val="en-US" w:eastAsia="zh-CN"/>
        </w:rPr>
        <w:t xml:space="preserve">个专用存款账户。专用存款账户主要包括：外汇账户、党费账户、房改资金账户、定期存款账户及保证金账户等。专用存款账户一般不能支取现金，确需支取现金的，应当按照中国人民银行《人民币银行结算账户管理办法》以及国家现金管理的相关规定办理。  </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（四）临时存款账户。</w:t>
      </w:r>
      <w:r>
        <w:rPr>
          <w:rFonts w:hint="eastAsia" w:ascii="方正仿宋简体" w:hAnsi="方正仿宋简体" w:eastAsia="方正仿宋简体" w:cs="方正仿宋简体"/>
          <w:sz w:val="32"/>
          <w:szCs w:val="32"/>
          <w:lang w:val="en-US" w:eastAsia="zh-CN"/>
        </w:rPr>
        <w:t>确因临时需要，存在临时开展经营活动或者设立临时机构等情况的，可以申请开立临时存款账户，账户有效期最长不得超过</w:t>
      </w:r>
      <w:r>
        <w:rPr>
          <w:rFonts w:hint="eastAsia" w:ascii="宋体" w:hAnsi="宋体" w:eastAsia="宋体" w:cs="宋体"/>
          <w:sz w:val="32"/>
          <w:szCs w:val="32"/>
          <w:lang w:val="en-US" w:eastAsia="zh-CN"/>
        </w:rPr>
        <w:t>2</w:t>
      </w:r>
      <w:r>
        <w:rPr>
          <w:rFonts w:hint="eastAsia" w:ascii="方正仿宋简体" w:hAnsi="方正仿宋简体" w:eastAsia="方正仿宋简体" w:cs="方正仿宋简体"/>
          <w:sz w:val="32"/>
          <w:szCs w:val="32"/>
          <w:lang w:val="en-US" w:eastAsia="zh-CN"/>
        </w:rPr>
        <w:t>年。</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第七条</w:t>
      </w:r>
      <w:r>
        <w:rPr>
          <w:rFonts w:hint="eastAsia" w:ascii="方正黑体简体" w:hAnsi="方正黑体简体" w:eastAsia="方正黑体简体" w:cs="方正黑体简体"/>
          <w:color w:val="333333"/>
          <w:sz w:val="32"/>
          <w:szCs w:val="32"/>
          <w:shd w:val="clear" w:color="auto" w:fill="FFFFFF"/>
          <w:lang w:eastAsia="zh-CN"/>
        </w:rPr>
        <w:t>【设置要求】</w:t>
      </w:r>
      <w:r>
        <w:rPr>
          <w:rFonts w:hint="eastAsia" w:ascii="方正仿宋简体" w:hAnsi="方正仿宋简体" w:eastAsia="方正仿宋简体" w:cs="方正仿宋简体"/>
          <w:sz w:val="32"/>
          <w:szCs w:val="32"/>
          <w:lang w:val="en-US" w:eastAsia="zh-CN"/>
        </w:rPr>
        <w:t xml:space="preserve"> 各单位应当根据资金性质和实际用途，按要求开立相应的银行账户，可以在同一账户内分账核算的，不得再另行开立其他账户，接收的地方财政补助资金、配套资金等，不应另行开设账户存储。银行账户一经开立，应当保持稳定，不得频繁变更。非法人单位原则上不得开设账户。</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第八条</w:t>
      </w:r>
      <w:r>
        <w:rPr>
          <w:rFonts w:hint="eastAsia" w:ascii="方正黑体简体" w:hAnsi="方正黑体简体" w:eastAsia="方正黑体简体" w:cs="方正黑体简体"/>
          <w:color w:val="333333"/>
          <w:sz w:val="32"/>
          <w:szCs w:val="32"/>
          <w:shd w:val="clear" w:color="auto" w:fill="FFFFFF"/>
          <w:lang w:eastAsia="zh-CN"/>
        </w:rPr>
        <w:t>【党费账户】</w:t>
      </w:r>
      <w:r>
        <w:rPr>
          <w:rFonts w:hint="eastAsia" w:ascii="方正黑体简体" w:hAnsi="方正黑体简体" w:eastAsia="方正黑体简体" w:cs="方正黑体简体"/>
          <w:color w:val="333333"/>
          <w:sz w:val="32"/>
          <w:szCs w:val="32"/>
          <w:shd w:val="clear" w:color="auto" w:fill="FFFFFF"/>
          <w:lang w:val="en-US" w:eastAsia="zh-CN"/>
        </w:rPr>
        <w:t xml:space="preserve"> </w:t>
      </w:r>
      <w:r>
        <w:rPr>
          <w:rFonts w:hint="eastAsia" w:ascii="方正仿宋简体" w:hAnsi="方正仿宋简体" w:eastAsia="方正仿宋简体" w:cs="方正仿宋简体"/>
          <w:sz w:val="32"/>
          <w:szCs w:val="32"/>
          <w:lang w:val="en-US" w:eastAsia="zh-CN"/>
        </w:rPr>
        <w:t>党费应当以党委或者党委组织部门的名义单独设立银行账户，必须存入中国工商银行、中国农业银行、中国银行、中国建设银行、交通银行、中国邮政储蓄银行，不得存入其他银行或者非银行金融机构。党费利息是党费收入的一部分，应当与党费同户管理。</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center"/>
        <w:outlineLvl w:val="9"/>
        <w:rPr>
          <w:rFonts w:hint="default"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第九条</w:t>
      </w:r>
      <w:r>
        <w:rPr>
          <w:rFonts w:hint="eastAsia" w:ascii="方正黑体简体" w:hAnsi="方正黑体简体" w:eastAsia="方正黑体简体" w:cs="方正黑体简体"/>
          <w:color w:val="333333"/>
          <w:sz w:val="32"/>
          <w:szCs w:val="32"/>
          <w:shd w:val="clear" w:color="auto" w:fill="FFFFFF"/>
          <w:lang w:eastAsia="zh-CN"/>
        </w:rPr>
        <w:t>【工会经费账户】</w:t>
      </w:r>
      <w:r>
        <w:rPr>
          <w:rFonts w:hint="eastAsia" w:ascii="方正黑体简体" w:hAnsi="方正黑体简体" w:eastAsia="方正黑体简体" w:cs="方正黑体简体"/>
          <w:color w:val="333333"/>
          <w:sz w:val="32"/>
          <w:szCs w:val="32"/>
          <w:shd w:val="clear" w:color="auto" w:fill="FFFFFF"/>
          <w:lang w:val="en-US" w:eastAsia="zh-CN"/>
        </w:rPr>
        <w:t xml:space="preserve"> </w:t>
      </w:r>
      <w:r>
        <w:rPr>
          <w:rFonts w:hint="eastAsia" w:ascii="方正仿宋简体" w:hAnsi="方正仿宋简体" w:eastAsia="方正仿宋简体" w:cs="方正仿宋简体"/>
          <w:sz w:val="32"/>
          <w:szCs w:val="32"/>
          <w:lang w:val="en-US" w:eastAsia="zh-CN"/>
        </w:rPr>
        <w:t>按照《中国工会章程》和中华全国总工会相关规定，具备社团法人资格的工会应当独立开设银行账户，实行独立核算。</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0" w:firstLineChars="0"/>
        <w:jc w:val="center"/>
        <w:textAlignment w:val="center"/>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第三章  银行账户的开立</w:t>
      </w:r>
      <w:r>
        <w:rPr>
          <w:rFonts w:hint="eastAsia" w:ascii="方正仿宋简体" w:hAnsi="方正仿宋简体" w:eastAsia="方正仿宋简体" w:cs="方正仿宋简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 xml:space="preserve">第十条 </w:t>
      </w:r>
      <w:r>
        <w:rPr>
          <w:rFonts w:hint="eastAsia" w:ascii="方正黑体简体" w:hAnsi="方正黑体简体" w:eastAsia="方正黑体简体" w:cs="方正黑体简体"/>
          <w:color w:val="333333"/>
          <w:sz w:val="32"/>
          <w:szCs w:val="32"/>
          <w:shd w:val="clear" w:color="auto" w:fill="FFFFFF"/>
          <w:lang w:eastAsia="zh-CN"/>
        </w:rPr>
        <w:t>【账户审批】</w:t>
      </w:r>
      <w:r>
        <w:rPr>
          <w:rFonts w:hint="eastAsia" w:ascii="方正黑体简体" w:hAnsi="方正黑体简体" w:eastAsia="方正黑体简体" w:cs="方正黑体简体"/>
          <w:color w:val="333333"/>
          <w:sz w:val="32"/>
          <w:szCs w:val="32"/>
          <w:shd w:val="clear" w:color="auto" w:fill="FFFFFF"/>
          <w:lang w:val="en-US" w:eastAsia="zh-CN"/>
        </w:rPr>
        <w:t xml:space="preserve"> </w:t>
      </w:r>
      <w:r>
        <w:rPr>
          <w:rFonts w:hint="eastAsia" w:ascii="方正仿宋简体" w:hAnsi="方正仿宋简体" w:eastAsia="方正仿宋简体" w:cs="方正仿宋简体"/>
          <w:color w:val="auto"/>
          <w:sz w:val="32"/>
          <w:szCs w:val="32"/>
          <w:lang w:val="en-US" w:eastAsia="zh-CN"/>
        </w:rPr>
        <w:t>各单位开立</w:t>
      </w:r>
      <w:r>
        <w:rPr>
          <w:rFonts w:hint="eastAsia" w:ascii="方正仿宋简体" w:hAnsi="方正仿宋简体" w:eastAsia="方正仿宋简体" w:cs="方正仿宋简体"/>
          <w:sz w:val="32"/>
          <w:szCs w:val="32"/>
          <w:lang w:val="en-US" w:eastAsia="zh-CN"/>
        </w:rPr>
        <w:t>基本存款账户（不含工会经费账户）、一般存款账户、除特定账户以外的专用存款账户、临时存款账户</w:t>
      </w:r>
      <w:r>
        <w:rPr>
          <w:rFonts w:hint="eastAsia" w:ascii="方正仿宋简体" w:hAnsi="方正仿宋简体" w:eastAsia="方正仿宋简体" w:cs="方正仿宋简体"/>
          <w:color w:val="auto"/>
          <w:sz w:val="32"/>
          <w:szCs w:val="32"/>
          <w:lang w:val="en-US" w:eastAsia="zh-CN"/>
        </w:rPr>
        <w:t>时，应当</w:t>
      </w:r>
      <w:r>
        <w:rPr>
          <w:rFonts w:hint="eastAsia" w:ascii="方正仿宋简体" w:hAnsi="方正仿宋简体" w:eastAsia="方正仿宋简体" w:cs="方正仿宋简体"/>
          <w:sz w:val="32"/>
          <w:szCs w:val="32"/>
          <w:lang w:val="en-US" w:eastAsia="zh-CN"/>
        </w:rPr>
        <w:t>填写开立银行账户申请表（见附件</w:t>
      </w:r>
      <w:r>
        <w:rPr>
          <w:rFonts w:hint="eastAsia" w:ascii="宋体" w:hAnsi="宋体" w:eastAsia="宋体" w:cs="宋体"/>
          <w:sz w:val="32"/>
          <w:szCs w:val="32"/>
          <w:lang w:val="en-US" w:eastAsia="zh-CN"/>
        </w:rPr>
        <w:t>1</w:t>
      </w:r>
      <w:r>
        <w:rPr>
          <w:rFonts w:hint="eastAsia" w:ascii="方正仿宋简体" w:hAnsi="方正仿宋简体" w:eastAsia="方正仿宋简体" w:cs="方正仿宋简体"/>
          <w:sz w:val="32"/>
          <w:szCs w:val="32"/>
          <w:lang w:val="en-US" w:eastAsia="zh-CN"/>
        </w:rPr>
        <w:t>、</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、3</w:t>
      </w:r>
      <w:r>
        <w:rPr>
          <w:rFonts w:hint="eastAsia" w:ascii="方正仿宋简体" w:hAnsi="方正仿宋简体" w:eastAsia="方正仿宋简体" w:cs="方正仿宋简体"/>
          <w:sz w:val="32"/>
          <w:szCs w:val="32"/>
          <w:lang w:val="en-US" w:eastAsia="zh-CN"/>
        </w:rPr>
        <w:t>），提交证明材料（见附件</w:t>
      </w:r>
      <w:r>
        <w:rPr>
          <w:rFonts w:hint="eastAsia" w:ascii="宋体" w:hAnsi="宋体" w:cs="宋体"/>
          <w:sz w:val="32"/>
          <w:szCs w:val="32"/>
          <w:lang w:val="en-US" w:eastAsia="zh-CN"/>
        </w:rPr>
        <w:t>4</w:t>
      </w:r>
      <w:r>
        <w:rPr>
          <w:rFonts w:hint="eastAsia" w:ascii="方正仿宋简体" w:hAnsi="方正仿宋简体" w:eastAsia="方正仿宋简体" w:cs="方正仿宋简体"/>
          <w:sz w:val="32"/>
          <w:szCs w:val="32"/>
          <w:lang w:val="en-US" w:eastAsia="zh-CN"/>
        </w:rPr>
        <w:t>），经二级主管单位审核后，报财务管理司核准。</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有财政拨款的预算单位收到财务管理司核准意见后，应当将开立银行账户申请表及证明材料报送财政部门审批。其中，局机关需报送财政部，其他预算单位需报送财政部各地监管局（下同）。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第十一条</w:t>
      </w:r>
      <w:r>
        <w:rPr>
          <w:rFonts w:hint="eastAsia" w:ascii="方正黑体简体" w:hAnsi="方正黑体简体" w:eastAsia="方正黑体简体" w:cs="方正黑体简体"/>
          <w:color w:val="333333"/>
          <w:sz w:val="32"/>
          <w:szCs w:val="32"/>
          <w:shd w:val="clear" w:color="auto" w:fill="FFFFFF"/>
          <w:lang w:eastAsia="zh-CN"/>
        </w:rPr>
        <w:t>【账户备案】</w:t>
      </w:r>
      <w:r>
        <w:rPr>
          <w:rFonts w:hint="eastAsia" w:ascii="方正黑体简体" w:hAnsi="方正黑体简体" w:eastAsia="方正黑体简体" w:cs="方正黑体简体"/>
          <w:color w:val="333333"/>
          <w:sz w:val="32"/>
          <w:szCs w:val="32"/>
          <w:shd w:val="clear" w:color="auto" w:fill="FFFFFF"/>
          <w:lang w:val="en-US" w:eastAsia="zh-CN"/>
        </w:rPr>
        <w:t xml:space="preserve"> </w:t>
      </w:r>
      <w:r>
        <w:rPr>
          <w:rFonts w:hint="eastAsia" w:ascii="方正仿宋简体" w:hAnsi="方正仿宋简体" w:eastAsia="方正仿宋简体" w:cs="方正仿宋简体"/>
          <w:sz w:val="32"/>
          <w:szCs w:val="32"/>
          <w:lang w:val="en-US" w:eastAsia="zh-CN"/>
        </w:rPr>
        <w:t>各单位应当于开立党费账户、工会经费账户、房改资金账户、定期存款账户、保证金账户等特定账户后</w:t>
      </w:r>
      <w:r>
        <w:rPr>
          <w:rFonts w:hint="eastAsia" w:ascii="宋体" w:hAnsi="宋体" w:eastAsia="宋体" w:cs="宋体"/>
          <w:sz w:val="32"/>
          <w:szCs w:val="32"/>
          <w:lang w:val="en-US" w:eastAsia="zh-CN"/>
        </w:rPr>
        <w:t>3</w:t>
      </w:r>
      <w:r>
        <w:rPr>
          <w:rFonts w:hint="eastAsia" w:ascii="方正仿宋简体" w:hAnsi="方正仿宋简体" w:eastAsia="方正仿宋简体" w:cs="方正仿宋简体"/>
          <w:sz w:val="32"/>
          <w:szCs w:val="32"/>
          <w:lang w:val="en-US" w:eastAsia="zh-CN"/>
        </w:rPr>
        <w:t>个工作日内，填写银行账户备案表（见附件</w:t>
      </w:r>
      <w:r>
        <w:rPr>
          <w:rFonts w:hint="eastAsia" w:ascii="宋体" w:hAnsi="宋体" w:cs="宋体"/>
          <w:sz w:val="32"/>
          <w:szCs w:val="32"/>
          <w:lang w:val="en-US" w:eastAsia="zh-CN"/>
        </w:rPr>
        <w:t>5、6</w:t>
      </w:r>
      <w:r>
        <w:rPr>
          <w:rFonts w:hint="eastAsia" w:ascii="方正仿宋简体" w:hAnsi="方正仿宋简体" w:eastAsia="方正仿宋简体" w:cs="方正仿宋简体"/>
          <w:sz w:val="32"/>
          <w:szCs w:val="32"/>
          <w:lang w:val="en-US" w:eastAsia="zh-CN"/>
        </w:rPr>
        <w:t>），经二级主管单位审核后，与选取开户银行资料一同报财务管理司备案。其中，有财政拨款的预算单位应当同时向财政部门备案。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各单位在按照本办法第十条规定开立银行账户后，也应当按前款规定的程序进行备案。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第十二条</w:t>
      </w:r>
      <w:r>
        <w:rPr>
          <w:rFonts w:hint="eastAsia" w:ascii="方正黑体简体" w:hAnsi="方正黑体简体" w:eastAsia="方正黑体简体" w:cs="方正黑体简体"/>
          <w:color w:val="333333"/>
          <w:sz w:val="32"/>
          <w:szCs w:val="32"/>
          <w:shd w:val="clear" w:color="auto" w:fill="FFFFFF"/>
          <w:lang w:eastAsia="zh-CN"/>
        </w:rPr>
        <w:t>【外汇账户】</w:t>
      </w:r>
      <w:r>
        <w:rPr>
          <w:rFonts w:hint="eastAsia" w:ascii="方正仿宋简体" w:hAnsi="方正仿宋简体" w:eastAsia="方正仿宋简体" w:cs="方正仿宋简体"/>
          <w:sz w:val="32"/>
          <w:szCs w:val="32"/>
          <w:lang w:val="en-US" w:eastAsia="zh-CN"/>
        </w:rPr>
        <w:t xml:space="preserve"> 需开设外汇账户的，应当根据国家外汇管理局和财政部的有关规定，按程序办理。</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第十三条</w:t>
      </w:r>
      <w:r>
        <w:rPr>
          <w:rFonts w:hint="eastAsia" w:ascii="方正黑体简体" w:hAnsi="方正黑体简体" w:eastAsia="方正黑体简体" w:cs="方正黑体简体"/>
          <w:color w:val="333333"/>
          <w:sz w:val="32"/>
          <w:szCs w:val="32"/>
          <w:shd w:val="clear" w:color="auto" w:fill="FFFFFF"/>
          <w:lang w:eastAsia="zh-CN"/>
        </w:rPr>
        <w:t>【开户银行选择】</w:t>
      </w:r>
      <w:r>
        <w:rPr>
          <w:rFonts w:hint="eastAsia" w:ascii="方正黑体简体" w:hAnsi="方正黑体简体" w:eastAsia="方正黑体简体" w:cs="方正黑体简体"/>
          <w:color w:val="FF0000"/>
          <w:sz w:val="32"/>
          <w:szCs w:val="32"/>
          <w:lang w:val="en-US" w:eastAsia="zh-CN"/>
        </w:rPr>
        <w:t xml:space="preserve"> </w:t>
      </w:r>
      <w:r>
        <w:rPr>
          <w:rFonts w:hint="eastAsia" w:ascii="方正仿宋简体" w:hAnsi="方正仿宋简体" w:eastAsia="方正仿宋简体" w:cs="方正仿宋简体"/>
          <w:sz w:val="32"/>
          <w:szCs w:val="32"/>
          <w:lang w:val="en-US" w:eastAsia="zh-CN"/>
        </w:rPr>
        <w:t>有财政拨款的预算单位应当严格按照《中央预算单位资金存放管理实施办法》（财库</w:t>
      </w:r>
      <w:r>
        <w:rPr>
          <w:rFonts w:hint="eastAsia" w:ascii="宋体" w:hAnsi="宋体" w:eastAsia="宋体" w:cs="宋体"/>
          <w:sz w:val="32"/>
          <w:szCs w:val="32"/>
          <w:lang w:val="en-US" w:eastAsia="zh-CN"/>
        </w:rPr>
        <w:t>〔2017〕176</w:t>
      </w:r>
      <w:r>
        <w:rPr>
          <w:rFonts w:hint="eastAsia" w:ascii="方正仿宋简体" w:hAnsi="方正仿宋简体" w:eastAsia="方正仿宋简体" w:cs="方正仿宋简体"/>
          <w:sz w:val="32"/>
          <w:szCs w:val="32"/>
          <w:lang w:val="en-US" w:eastAsia="zh-CN"/>
        </w:rPr>
        <w:t>号）相关规定，选取不少于</w:t>
      </w:r>
      <w:r>
        <w:rPr>
          <w:rFonts w:hint="eastAsia" w:ascii="宋体" w:hAnsi="宋体" w:eastAsia="宋体" w:cs="宋体"/>
          <w:sz w:val="32"/>
          <w:szCs w:val="32"/>
          <w:lang w:val="en-US" w:eastAsia="zh-CN"/>
        </w:rPr>
        <w:t>3</w:t>
      </w:r>
      <w:r>
        <w:rPr>
          <w:rFonts w:hint="eastAsia" w:ascii="方正仿宋简体" w:hAnsi="方正仿宋简体" w:eastAsia="方正仿宋简体" w:cs="方正仿宋简体"/>
          <w:sz w:val="32"/>
          <w:szCs w:val="32"/>
          <w:lang w:val="en-US" w:eastAsia="zh-CN"/>
        </w:rPr>
        <w:t>家不同银行所属分支机构作为备选开户银行，采取竞争性方式或者集体决策方式，运用综合评分法确定开户银行，并履行内部公开程序。</w:t>
      </w:r>
      <w:r>
        <w:rPr>
          <w:rFonts w:hint="eastAsia" w:ascii="方正仿宋简体" w:hAnsi="方正仿宋简体" w:eastAsia="方正仿宋简体" w:cs="方正仿宋简体"/>
          <w:sz w:val="32"/>
          <w:szCs w:val="32"/>
          <w:lang w:val="en-US" w:eastAsia="zh-CN"/>
        </w:rPr>
        <w:br w:type="textWrapping"/>
      </w:r>
      <w:r>
        <w:rPr>
          <w:rFonts w:hint="eastAsia" w:ascii="方正仿宋简体" w:hAnsi="方正仿宋简体" w:eastAsia="方正仿宋简体" w:cs="方正仿宋简体"/>
          <w:sz w:val="32"/>
          <w:szCs w:val="32"/>
          <w:lang w:val="en-US" w:eastAsia="zh-CN"/>
        </w:rPr>
        <w:t xml:space="preserve">    无财政拨款的预算单位及非预算单位可以参考前款规定，结合实际完善开户银行选择的内控机制，确保相关程序公开透明。</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center"/>
        <w:outlineLvl w:val="9"/>
        <w:rPr>
          <w:rFonts w:hint="eastAsia" w:ascii="宋体" w:hAnsi="宋体" w:eastAsia="方正仿宋简体"/>
          <w:sz w:val="32"/>
          <w:lang w:eastAsia="zh-CN"/>
        </w:rPr>
      </w:pPr>
      <w:r>
        <w:rPr>
          <w:rFonts w:hint="eastAsia" w:ascii="方正黑体简体" w:hAnsi="方正黑体简体" w:eastAsia="方正黑体简体" w:cs="方正黑体简体"/>
          <w:sz w:val="32"/>
          <w:szCs w:val="32"/>
          <w:lang w:val="en-US" w:eastAsia="zh-CN"/>
        </w:rPr>
        <w:t>第十四条</w:t>
      </w:r>
      <w:r>
        <w:rPr>
          <w:rFonts w:hint="eastAsia" w:ascii="方正黑体简体" w:hAnsi="方正黑体简体" w:eastAsia="方正黑体简体" w:cs="方正黑体简体"/>
          <w:color w:val="333333"/>
          <w:sz w:val="32"/>
          <w:szCs w:val="32"/>
          <w:shd w:val="clear" w:color="auto" w:fill="FFFFFF"/>
          <w:lang w:eastAsia="zh-CN"/>
        </w:rPr>
        <w:t>【前提条件】</w:t>
      </w:r>
      <w:r>
        <w:rPr>
          <w:rFonts w:hint="eastAsia" w:ascii="方正黑体简体" w:hAnsi="方正黑体简体" w:eastAsia="方正黑体简体" w:cs="方正黑体简体"/>
          <w:sz w:val="32"/>
          <w:szCs w:val="32"/>
          <w:lang w:val="en-US" w:eastAsia="zh-CN"/>
        </w:rPr>
        <w:t xml:space="preserve"> </w:t>
      </w:r>
      <w:r>
        <w:rPr>
          <w:rFonts w:hint="eastAsia" w:ascii="宋体" w:hAnsi="宋体" w:eastAsia="方正仿宋简体"/>
          <w:sz w:val="32"/>
          <w:lang w:eastAsia="zh-CN"/>
        </w:rPr>
        <w:t>各单位选择的开户银行应当为局银企互联业务的签约银行</w:t>
      </w:r>
      <w:r>
        <w:rPr>
          <w:rFonts w:hint="eastAsia" w:ascii="宋体" w:hAnsi="宋体" w:eastAsia="方正仿宋简体"/>
          <w:sz w:val="32"/>
          <w:lang w:val="en-US" w:eastAsia="zh-CN"/>
        </w:rPr>
        <w:t>，计划</w:t>
      </w:r>
      <w:r>
        <w:rPr>
          <w:rFonts w:hint="eastAsia" w:ascii="宋体" w:hAnsi="宋体" w:eastAsia="方正仿宋简体"/>
          <w:sz w:val="32"/>
          <w:lang w:eastAsia="zh-CN"/>
        </w:rPr>
        <w:t>在未签约银行开立账户的</w:t>
      </w:r>
      <w:r>
        <w:rPr>
          <w:rFonts w:hint="eastAsia" w:ascii="宋体" w:hAnsi="宋体" w:eastAsia="方正仿宋简体"/>
          <w:sz w:val="32"/>
          <w:lang w:val="en-US" w:eastAsia="zh-CN"/>
        </w:rPr>
        <w:t>（资金中心公积金业务及房改资金业务除外）</w:t>
      </w:r>
      <w:r>
        <w:rPr>
          <w:rFonts w:hint="eastAsia" w:ascii="宋体" w:hAnsi="宋体" w:eastAsia="方正仿宋简体"/>
          <w:sz w:val="32"/>
          <w:lang w:eastAsia="zh-CN"/>
        </w:rPr>
        <w:t>，应当提前与银行协商，待银行与财务管理司签订银企互联协议后，方可办理开户手续。</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0" w:firstLineChars="0"/>
        <w:jc w:val="center"/>
        <w:textAlignment w:val="center"/>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第四章  银行账户的变更及撤销</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第十五条</w:t>
      </w:r>
      <w:r>
        <w:rPr>
          <w:rFonts w:hint="eastAsia" w:ascii="方正黑体简体" w:hAnsi="方正黑体简体" w:eastAsia="方正黑体简体" w:cs="方正黑体简体"/>
          <w:color w:val="333333"/>
          <w:sz w:val="32"/>
          <w:szCs w:val="32"/>
          <w:shd w:val="clear" w:color="auto" w:fill="FFFFFF"/>
          <w:lang w:eastAsia="zh-CN"/>
        </w:rPr>
        <w:t>【审批事项】</w:t>
      </w:r>
      <w:r>
        <w:rPr>
          <w:rFonts w:hint="eastAsia" w:ascii="方正黑体简体" w:hAnsi="方正黑体简体" w:eastAsia="方正黑体简体" w:cs="方正黑体简体"/>
          <w:sz w:val="32"/>
          <w:szCs w:val="32"/>
          <w:lang w:val="en-US" w:eastAsia="zh-CN"/>
        </w:rPr>
        <w:t xml:space="preserve"> </w:t>
      </w:r>
      <w:r>
        <w:rPr>
          <w:rFonts w:hint="eastAsia" w:ascii="方正仿宋简体" w:hAnsi="方正仿宋简体" w:eastAsia="方正仿宋简体" w:cs="方正仿宋简体"/>
          <w:sz w:val="32"/>
          <w:szCs w:val="32"/>
          <w:lang w:val="en-US" w:eastAsia="zh-CN"/>
        </w:rPr>
        <w:t>基本存款账户（不含工会经费账户）、一般存款账户、除特定账户以外的专用存款账户、临时存款账户因特殊需要变更开户银行的，或者临时存款账户申请延长银行账户使用期限的，</w:t>
      </w:r>
      <w:r>
        <w:rPr>
          <w:rFonts w:hint="eastAsia" w:ascii="宋体" w:hAnsi="宋体" w:eastAsia="方正仿宋简体"/>
          <w:sz w:val="32"/>
          <w:szCs w:val="22"/>
          <w:lang w:val="en-US" w:eastAsia="zh-CN"/>
        </w:rPr>
        <w:t>应当按本办法第十条相关规定办理审批手续。</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center"/>
        <w:outlineLvl w:val="9"/>
        <w:rPr>
          <w:rFonts w:hint="eastAsia" w:ascii="宋体" w:hAnsi="宋体" w:eastAsia="方正仿宋简体"/>
          <w:sz w:val="32"/>
          <w:szCs w:val="22"/>
          <w:lang w:val="en-US" w:eastAsia="zh-CN"/>
        </w:rPr>
      </w:pPr>
      <w:r>
        <w:rPr>
          <w:rFonts w:hint="eastAsia" w:ascii="方正黑体简体" w:hAnsi="方正黑体简体" w:eastAsia="方正黑体简体" w:cs="方正黑体简体"/>
          <w:sz w:val="32"/>
          <w:szCs w:val="32"/>
          <w:lang w:val="en-US" w:eastAsia="zh-CN"/>
        </w:rPr>
        <w:t>第十六条</w:t>
      </w:r>
      <w:r>
        <w:rPr>
          <w:rFonts w:hint="eastAsia" w:ascii="方正黑体简体" w:hAnsi="方正黑体简体" w:eastAsia="方正黑体简体" w:cs="方正黑体简体"/>
          <w:color w:val="333333"/>
          <w:sz w:val="32"/>
          <w:szCs w:val="32"/>
          <w:shd w:val="clear" w:color="auto" w:fill="FFFFFF"/>
          <w:lang w:eastAsia="zh-CN"/>
        </w:rPr>
        <w:t>【备案事项】</w:t>
      </w:r>
      <w:r>
        <w:rPr>
          <w:rFonts w:hint="eastAsia" w:ascii="方正黑体简体" w:hAnsi="方正黑体简体" w:eastAsia="方正黑体简体" w:cs="方正黑体简体"/>
          <w:sz w:val="32"/>
          <w:szCs w:val="32"/>
          <w:lang w:val="en-US" w:eastAsia="zh-CN"/>
        </w:rPr>
        <w:t xml:space="preserve"> </w:t>
      </w:r>
      <w:r>
        <w:rPr>
          <w:rFonts w:hint="eastAsia" w:ascii="宋体" w:hAnsi="宋体" w:eastAsia="方正仿宋简体"/>
          <w:sz w:val="32"/>
          <w:szCs w:val="22"/>
          <w:lang w:val="en-US" w:eastAsia="zh-CN"/>
        </w:rPr>
        <w:t>各单位按规定发生的下列事项，按本办法第十一条相关规定进行备案：</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（一）变更银行账户名称，但不改变开户银行及账号的；  </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（二）因开户银行原因变更银行账号，但不改变开户银行的；</w:t>
      </w:r>
    </w:p>
    <w:p>
      <w:pPr>
        <w:keepNext w:val="0"/>
        <w:keepLines w:val="0"/>
        <w:pageBreakBefore w:val="0"/>
        <w:widowControl w:val="0"/>
        <w:kinsoku/>
        <w:wordWrap/>
        <w:overflowPunct/>
        <w:topLinePunct w:val="0"/>
        <w:autoSpaceDE/>
        <w:autoSpaceDN/>
        <w:bidi w:val="0"/>
        <w:adjustRightInd/>
        <w:snapToGrid/>
        <w:spacing w:line="590" w:lineRule="exact"/>
        <w:ind w:right="0" w:firstLine="64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（三）撤销银行账户的。</w:t>
      </w:r>
    </w:p>
    <w:p>
      <w:pPr>
        <w:keepNext w:val="0"/>
        <w:keepLines w:val="0"/>
        <w:pageBreakBefore w:val="0"/>
        <w:widowControl w:val="0"/>
        <w:kinsoku/>
        <w:wordWrap/>
        <w:overflowPunct/>
        <w:topLinePunct w:val="0"/>
        <w:autoSpaceDE/>
        <w:autoSpaceDN/>
        <w:bidi w:val="0"/>
        <w:adjustRightInd/>
        <w:snapToGrid/>
        <w:spacing w:line="590" w:lineRule="exact"/>
        <w:ind w:right="0" w:firstLine="64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其中，有财政拨款的预算单位还需对以下事项按</w:t>
      </w:r>
      <w:r>
        <w:rPr>
          <w:rFonts w:hint="eastAsia" w:ascii="宋体" w:hAnsi="宋体" w:eastAsia="方正仿宋简体"/>
          <w:sz w:val="32"/>
          <w:szCs w:val="22"/>
          <w:lang w:val="en-US" w:eastAsia="zh-CN"/>
        </w:rPr>
        <w:t>本办法第十一条相关规定</w:t>
      </w:r>
      <w:r>
        <w:rPr>
          <w:rFonts w:hint="eastAsia" w:ascii="方正仿宋简体" w:hAnsi="方正仿宋简体" w:eastAsia="方正仿宋简体" w:cs="方正仿宋简体"/>
          <w:sz w:val="32"/>
          <w:szCs w:val="32"/>
          <w:lang w:val="en-US" w:eastAsia="zh-CN"/>
        </w:rPr>
        <w:t>进行备案：</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（一）将资金转出开户银行进行定期存款的；</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（二）主要负责同志或者法定代表人、地址及其他资料变更的。</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第十七条</w:t>
      </w:r>
      <w:r>
        <w:rPr>
          <w:rFonts w:hint="eastAsia" w:ascii="方正黑体简体" w:hAnsi="方正黑体简体" w:eastAsia="方正黑体简体" w:cs="方正黑体简体"/>
          <w:color w:val="333333"/>
          <w:sz w:val="32"/>
          <w:szCs w:val="32"/>
          <w:shd w:val="clear" w:color="auto" w:fill="FFFFFF"/>
          <w:lang w:eastAsia="zh-CN"/>
        </w:rPr>
        <w:t>【撤销要求】</w:t>
      </w:r>
      <w:r>
        <w:rPr>
          <w:rFonts w:hint="eastAsia" w:ascii="方正黑体简体" w:hAnsi="方正黑体简体" w:eastAsia="方正黑体简体" w:cs="方正黑体简体"/>
          <w:sz w:val="32"/>
          <w:szCs w:val="32"/>
          <w:lang w:val="en-US" w:eastAsia="zh-CN"/>
        </w:rPr>
        <w:t xml:space="preserve"> </w:t>
      </w:r>
      <w:r>
        <w:rPr>
          <w:rFonts w:hint="eastAsia" w:ascii="方正仿宋简体" w:hAnsi="方正仿宋简体" w:eastAsia="方正仿宋简体" w:cs="方正仿宋简体"/>
          <w:sz w:val="32"/>
          <w:szCs w:val="32"/>
          <w:lang w:val="en-US" w:eastAsia="zh-CN"/>
        </w:rPr>
        <w:t xml:space="preserve">按规定开设的银行账户，在开立后一年内没有发生资金往来业务的，或者因机构改革等原因被撤销机构的，应当及时办理账户撤销手续，并将原账户资金（含利息）全额转入新账户。                                                                        </w:t>
      </w:r>
    </w:p>
    <w:p>
      <w:pPr>
        <w:keepNext w:val="0"/>
        <w:keepLines w:val="0"/>
        <w:pageBreakBefore w:val="0"/>
        <w:widowControl w:val="0"/>
        <w:kinsoku/>
        <w:wordWrap/>
        <w:overflowPunct/>
        <w:topLinePunct w:val="0"/>
        <w:autoSpaceDE/>
        <w:autoSpaceDN/>
        <w:bidi w:val="0"/>
        <w:adjustRightInd/>
        <w:snapToGrid/>
        <w:spacing w:line="590" w:lineRule="exact"/>
        <w:ind w:right="0"/>
        <w:jc w:val="center"/>
        <w:textAlignment w:val="center"/>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第五章  管理与监督</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第十八条</w:t>
      </w:r>
      <w:r>
        <w:rPr>
          <w:rFonts w:hint="eastAsia" w:ascii="方正黑体简体" w:hAnsi="方正黑体简体" w:eastAsia="方正黑体简体" w:cs="方正黑体简体"/>
          <w:color w:val="333333"/>
          <w:sz w:val="32"/>
          <w:szCs w:val="32"/>
          <w:shd w:val="clear" w:color="auto" w:fill="FFFFFF"/>
          <w:lang w:eastAsia="zh-CN"/>
        </w:rPr>
        <w:t>【禁止规定】</w:t>
      </w:r>
      <w:r>
        <w:rPr>
          <w:rFonts w:hint="eastAsia" w:ascii="方正黑体简体" w:hAnsi="方正黑体简体" w:eastAsia="方正黑体简体" w:cs="方正黑体简体"/>
          <w:sz w:val="32"/>
          <w:szCs w:val="32"/>
          <w:lang w:val="en-US" w:eastAsia="zh-CN"/>
        </w:rPr>
        <w:t xml:space="preserve"> </w:t>
      </w:r>
      <w:r>
        <w:rPr>
          <w:rFonts w:hint="eastAsia" w:ascii="方正仿宋简体" w:hAnsi="方正仿宋简体" w:eastAsia="方正仿宋简体" w:cs="方正仿宋简体"/>
          <w:sz w:val="32"/>
          <w:szCs w:val="32"/>
          <w:lang w:val="en-US" w:eastAsia="zh-CN"/>
        </w:rPr>
        <w:t>各单位应当严格按照规定的用途使用银行账户，不得将财政拨款收入、财政补助收入转为定期存款或者购买理财产品，不得以个人名义存放单位资金，不得出租、出借、转让银行账户，不得为个人或者其他单位提供信用。</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center"/>
        <w:outlineLvl w:val="9"/>
        <w:rPr>
          <w:rFonts w:hint="eastAsia" w:ascii="宋体" w:hAnsi="宋体" w:eastAsia="方正仿宋简体"/>
          <w:sz w:val="32"/>
          <w:szCs w:val="22"/>
          <w:lang w:val="en-US" w:eastAsia="zh-CN"/>
        </w:rPr>
      </w:pPr>
      <w:r>
        <w:rPr>
          <w:rFonts w:hint="eastAsia" w:ascii="宋体" w:hAnsi="宋体" w:eastAsia="方正仿宋简体"/>
          <w:sz w:val="32"/>
          <w:szCs w:val="22"/>
          <w:lang w:val="en-US" w:eastAsia="zh-CN"/>
        </w:rPr>
        <w:t>根据业务需要在非银行支付机构（含第三方支付平台）开设的支付账户，应当加强资金和对账管理，及时将该账户中的资金划转至关联的银行结算账户，不得擅自挪用、转移虚拟账户资金。</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center"/>
        <w:outlineLvl w:val="9"/>
        <w:rPr>
          <w:rFonts w:hint="default" w:ascii="宋体" w:hAnsi="宋体" w:eastAsia="方正仿宋简体"/>
          <w:sz w:val="32"/>
          <w:szCs w:val="22"/>
          <w:lang w:val="en-US" w:eastAsia="zh-CN"/>
        </w:rPr>
      </w:pPr>
      <w:r>
        <w:rPr>
          <w:rFonts w:hint="eastAsia" w:ascii="方正黑体简体" w:hAnsi="方正黑体简体" w:eastAsia="方正黑体简体" w:cs="方正黑体简体"/>
          <w:sz w:val="32"/>
          <w:szCs w:val="32"/>
          <w:lang w:val="en-US" w:eastAsia="zh-CN"/>
        </w:rPr>
        <w:t>第十九条</w:t>
      </w:r>
      <w:r>
        <w:rPr>
          <w:rFonts w:hint="eastAsia" w:ascii="方正黑体简体" w:hAnsi="方正黑体简体" w:eastAsia="方正黑体简体" w:cs="方正黑体简体"/>
          <w:color w:val="333333"/>
          <w:sz w:val="32"/>
          <w:szCs w:val="32"/>
          <w:shd w:val="clear" w:color="auto" w:fill="FFFFFF"/>
          <w:lang w:eastAsia="zh-CN"/>
        </w:rPr>
        <w:t>【银企互联】</w:t>
      </w:r>
      <w:r>
        <w:rPr>
          <w:rFonts w:hint="eastAsia" w:ascii="方正黑体简体" w:hAnsi="方正黑体简体" w:eastAsia="方正黑体简体" w:cs="方正黑体简体"/>
          <w:sz w:val="32"/>
          <w:szCs w:val="32"/>
          <w:lang w:val="en-US" w:eastAsia="zh-CN"/>
        </w:rPr>
        <w:t xml:space="preserve"> </w:t>
      </w:r>
      <w:r>
        <w:rPr>
          <w:rFonts w:hint="eastAsia" w:ascii="方正仿宋简体" w:hAnsi="方正仿宋简体" w:eastAsia="方正仿宋简体" w:cs="方正仿宋简体"/>
          <w:sz w:val="32"/>
          <w:szCs w:val="32"/>
          <w:lang w:val="en-US" w:eastAsia="zh-CN"/>
        </w:rPr>
        <w:t xml:space="preserve">财务管理司负责与各单位开户银行签订银企互联协议，依托财务管理服务平台对各单位银行账户和资金使用情况实施动态监控，各单位应当积极配合做好相关管理工作。  </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center"/>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第二十条</w:t>
      </w:r>
      <w:r>
        <w:rPr>
          <w:rFonts w:hint="eastAsia" w:ascii="方正黑体简体" w:hAnsi="方正黑体简体" w:eastAsia="方正黑体简体" w:cs="方正黑体简体"/>
          <w:color w:val="333333"/>
          <w:sz w:val="32"/>
          <w:szCs w:val="32"/>
          <w:shd w:val="clear" w:color="auto" w:fill="FFFFFF"/>
          <w:lang w:eastAsia="zh-CN"/>
        </w:rPr>
        <w:t>【账户年检】</w:t>
      </w:r>
      <w:r>
        <w:rPr>
          <w:rFonts w:hint="eastAsia" w:ascii="宋体" w:hAnsi="宋体" w:eastAsia="方正仿宋简体"/>
          <w:sz w:val="32"/>
          <w:szCs w:val="22"/>
          <w:lang w:val="en-US" w:eastAsia="zh-CN"/>
        </w:rPr>
        <w:t xml:space="preserve"> 财政部门对预算单位银行账户实行年检、抽检制度，</w:t>
      </w:r>
      <w:r>
        <w:rPr>
          <w:rFonts w:hint="eastAsia" w:ascii="方正仿宋简体" w:hAnsi="方正仿宋简体" w:eastAsia="方正仿宋简体" w:cs="方正仿宋简体"/>
          <w:color w:val="auto"/>
          <w:sz w:val="32"/>
          <w:szCs w:val="32"/>
          <w:lang w:val="en-US" w:eastAsia="zh-CN"/>
        </w:rPr>
        <w:t>预算单位账户每两年年检一次，每年抽查</w:t>
      </w:r>
      <w:r>
        <w:rPr>
          <w:rFonts w:hint="eastAsia" w:ascii="宋体" w:hAnsi="宋体" w:eastAsia="宋体" w:cs="宋体"/>
          <w:color w:val="auto"/>
          <w:sz w:val="32"/>
          <w:szCs w:val="32"/>
          <w:lang w:val="en-US" w:eastAsia="zh-CN"/>
        </w:rPr>
        <w:t>50%</w:t>
      </w:r>
      <w:r>
        <w:rPr>
          <w:rFonts w:hint="eastAsia" w:ascii="方正仿宋简体" w:hAnsi="方正仿宋简体" w:eastAsia="方正仿宋简体" w:cs="方正仿宋简体"/>
          <w:color w:val="auto"/>
          <w:sz w:val="32"/>
          <w:szCs w:val="32"/>
          <w:lang w:val="en-US" w:eastAsia="zh-CN"/>
        </w:rPr>
        <w:t>。各预算单位应当按照财政部门确定的名单，及时报送年检材料，并接受财政部门实地抽检。</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center"/>
        <w:outlineLvl w:val="9"/>
        <w:rPr>
          <w:rFonts w:hint="eastAsia" w:ascii="宋体" w:hAnsi="宋体" w:eastAsia="方正仿宋简体"/>
          <w:sz w:val="32"/>
          <w:lang w:eastAsia="zh-CN"/>
        </w:rPr>
      </w:pPr>
      <w:r>
        <w:rPr>
          <w:rFonts w:hint="eastAsia" w:ascii="方正黑体简体" w:hAnsi="方正黑体简体" w:eastAsia="方正黑体简体" w:cs="方正黑体简体"/>
          <w:sz w:val="32"/>
          <w:szCs w:val="32"/>
          <w:lang w:val="en-US" w:eastAsia="zh-CN"/>
        </w:rPr>
        <w:t>第二十一条</w:t>
      </w:r>
      <w:r>
        <w:rPr>
          <w:rFonts w:hint="eastAsia" w:ascii="方正黑体简体" w:hAnsi="方正黑体简体" w:eastAsia="方正黑体简体" w:cs="方正黑体简体"/>
          <w:color w:val="333333"/>
          <w:sz w:val="32"/>
          <w:szCs w:val="32"/>
          <w:shd w:val="clear" w:color="auto" w:fill="FFFFFF"/>
          <w:lang w:eastAsia="zh-CN"/>
        </w:rPr>
        <w:t>【监督检查】</w:t>
      </w:r>
      <w:r>
        <w:rPr>
          <w:rFonts w:hint="eastAsia" w:ascii="方正仿宋简体" w:hAnsi="方正仿宋简体" w:eastAsia="方正仿宋简体" w:cs="方正仿宋简体"/>
          <w:sz w:val="32"/>
          <w:szCs w:val="32"/>
          <w:lang w:val="en-US" w:eastAsia="zh-CN"/>
        </w:rPr>
        <w:t xml:space="preserve"> </w:t>
      </w:r>
      <w:r>
        <w:rPr>
          <w:rFonts w:hint="eastAsia" w:ascii="宋体" w:hAnsi="宋体" w:eastAsia="方正仿宋简体"/>
          <w:sz w:val="32"/>
          <w:lang w:val="en-US" w:eastAsia="zh-CN"/>
        </w:rPr>
        <w:t>财务管理司、审计室对各单位银行账户管理、使用情况进行监督检查，</w:t>
      </w:r>
      <w:r>
        <w:rPr>
          <w:rFonts w:hint="eastAsia" w:ascii="宋体" w:hAnsi="宋体" w:eastAsia="方正仿宋简体"/>
          <w:sz w:val="32"/>
          <w:lang w:eastAsia="zh-CN"/>
        </w:rPr>
        <w:t>如发现不按规定开立、变更及撤销银行账户，违规选择开户银行，违规使用资金等情况，应当</w:t>
      </w:r>
      <w:r>
        <w:rPr>
          <w:rFonts w:hint="eastAsia" w:ascii="宋体" w:hAnsi="宋体" w:eastAsia="方正仿宋简体"/>
          <w:sz w:val="32"/>
          <w:szCs w:val="22"/>
          <w:lang w:eastAsia="zh-CN"/>
        </w:rPr>
        <w:t>会同相关部门责令限期整改，逾期未能整改的，予以通报批评；情节严重的，由纪检监察部门追究单位和个人责任。     </w:t>
      </w:r>
    </w:p>
    <w:p>
      <w:pPr>
        <w:keepNext w:val="0"/>
        <w:keepLines w:val="0"/>
        <w:pageBreakBefore w:val="0"/>
        <w:widowControl w:val="0"/>
        <w:kinsoku/>
        <w:wordWrap/>
        <w:overflowPunct/>
        <w:topLinePunct w:val="0"/>
        <w:autoSpaceDE/>
        <w:autoSpaceDN/>
        <w:bidi w:val="0"/>
        <w:adjustRightInd/>
        <w:snapToGrid/>
        <w:spacing w:line="590" w:lineRule="exact"/>
        <w:ind w:right="0"/>
        <w:jc w:val="center"/>
        <w:textAlignment w:val="center"/>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第二十二条</w:t>
      </w:r>
      <w:r>
        <w:rPr>
          <w:rFonts w:hint="eastAsia" w:ascii="方正黑体简体" w:hAnsi="方正黑体简体" w:eastAsia="方正黑体简体" w:cs="方正黑体简体"/>
          <w:color w:val="333333"/>
          <w:sz w:val="32"/>
          <w:szCs w:val="32"/>
          <w:shd w:val="clear" w:color="auto" w:fill="FFFFFF"/>
          <w:lang w:eastAsia="zh-CN"/>
        </w:rPr>
        <w:t>【解释主体】</w:t>
      </w:r>
      <w:r>
        <w:rPr>
          <w:rFonts w:hint="eastAsia" w:ascii="方正黑体简体" w:hAnsi="方正黑体简体" w:eastAsia="方正黑体简体" w:cs="方正黑体简体"/>
          <w:sz w:val="32"/>
          <w:szCs w:val="32"/>
          <w:lang w:val="en-US" w:eastAsia="zh-CN"/>
        </w:rPr>
        <w:t xml:space="preserve"> </w:t>
      </w:r>
      <w:r>
        <w:rPr>
          <w:rFonts w:hint="eastAsia" w:ascii="方正仿宋简体" w:hAnsi="方正仿宋简体" w:eastAsia="方正仿宋简体" w:cs="方正仿宋简体"/>
          <w:sz w:val="32"/>
          <w:szCs w:val="32"/>
          <w:lang w:val="en-US" w:eastAsia="zh-CN"/>
        </w:rPr>
        <w:t>本办法由财务管理司负责解释。</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第二十三条</w:t>
      </w:r>
      <w:r>
        <w:rPr>
          <w:rFonts w:hint="eastAsia" w:ascii="方正黑体简体" w:hAnsi="方正黑体简体" w:eastAsia="方正黑体简体" w:cs="方正黑体简体"/>
          <w:color w:val="333333"/>
          <w:sz w:val="32"/>
          <w:szCs w:val="32"/>
          <w:shd w:val="clear" w:color="auto" w:fill="FFFFFF"/>
          <w:lang w:eastAsia="zh-CN"/>
        </w:rPr>
        <w:t>【细则制定】</w:t>
      </w:r>
      <w:r>
        <w:rPr>
          <w:rFonts w:hint="eastAsia" w:ascii="方正黑体简体" w:hAnsi="方正黑体简体" w:eastAsia="方正黑体简体" w:cs="方正黑体简体"/>
          <w:color w:val="333333"/>
          <w:sz w:val="32"/>
          <w:szCs w:val="32"/>
          <w:shd w:val="clear" w:color="auto" w:fill="FFFFFF"/>
          <w:lang w:val="en-US" w:eastAsia="zh-CN"/>
        </w:rPr>
        <w:t xml:space="preserve"> </w:t>
      </w:r>
      <w:r>
        <w:rPr>
          <w:rFonts w:hint="eastAsia" w:ascii="方正仿宋简体" w:hAnsi="方正仿宋简体" w:eastAsia="方正仿宋简体" w:cs="方正仿宋简体"/>
          <w:sz w:val="32"/>
          <w:szCs w:val="32"/>
          <w:lang w:val="en-US" w:eastAsia="zh-CN"/>
        </w:rPr>
        <w:t>各单位可以参照本办法制定本单位的实施细则。</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第二十四</w:t>
      </w:r>
      <w:r>
        <w:rPr>
          <w:rFonts w:hint="eastAsia" w:ascii="方正黑体简体" w:hAnsi="方正黑体简体" w:eastAsia="方正黑体简体" w:cs="方正黑体简体"/>
          <w:spacing w:val="40"/>
          <w:sz w:val="32"/>
          <w:szCs w:val="32"/>
          <w:lang w:val="en-US" w:eastAsia="zh-CN"/>
        </w:rPr>
        <w:t>条</w:t>
      </w:r>
      <w:r>
        <w:rPr>
          <w:rFonts w:hint="eastAsia" w:ascii="方正黑体简体" w:hAnsi="方正黑体简体" w:eastAsia="方正黑体简体" w:cs="方正黑体简体"/>
          <w:color w:val="333333"/>
          <w:sz w:val="32"/>
          <w:szCs w:val="32"/>
          <w:shd w:val="clear" w:color="auto" w:fill="FFFFFF"/>
          <w:lang w:eastAsia="zh-CN"/>
        </w:rPr>
        <w:t>【执行日期】</w:t>
      </w:r>
      <w:r>
        <w:rPr>
          <w:rFonts w:hint="eastAsia" w:ascii="方正仿宋简体" w:hAnsi="方正仿宋简体" w:eastAsia="方正仿宋简体" w:cs="方正仿宋简体"/>
          <w:sz w:val="32"/>
          <w:szCs w:val="32"/>
          <w:lang w:val="en-US" w:eastAsia="zh-CN"/>
        </w:rPr>
        <w:t xml:space="preserve"> 本办法自印发之日起施行。</w:t>
      </w:r>
      <w:r>
        <w:rPr>
          <w:rFonts w:hint="eastAsia" w:ascii="宋体" w:hAnsi="宋体" w:eastAsia="宋体" w:cs="宋体"/>
          <w:sz w:val="32"/>
          <w:szCs w:val="32"/>
          <w:lang w:val="en-US" w:eastAsia="zh-CN"/>
        </w:rPr>
        <w:t>2003</w:t>
      </w:r>
      <w:r>
        <w:rPr>
          <w:rFonts w:hint="eastAsia" w:ascii="方正仿宋简体" w:hAnsi="方正仿宋简体" w:eastAsia="方正仿宋简体" w:cs="方正仿宋简体"/>
          <w:sz w:val="32"/>
          <w:szCs w:val="32"/>
          <w:lang w:val="en-US" w:eastAsia="zh-CN"/>
        </w:rPr>
        <w:t>年</w:t>
      </w:r>
      <w:r>
        <w:rPr>
          <w:rFonts w:hint="eastAsia" w:ascii="宋体" w:hAnsi="宋体" w:eastAsia="宋体" w:cs="宋体"/>
          <w:sz w:val="32"/>
          <w:szCs w:val="32"/>
          <w:lang w:val="en-US" w:eastAsia="zh-CN"/>
        </w:rPr>
        <w:t>7</w:t>
      </w:r>
      <w:r>
        <w:rPr>
          <w:rFonts w:hint="eastAsia" w:ascii="方正仿宋简体" w:hAnsi="方正仿宋简体" w:eastAsia="方正仿宋简体" w:cs="方正仿宋简体"/>
          <w:sz w:val="32"/>
          <w:szCs w:val="32"/>
          <w:lang w:val="en-US" w:eastAsia="zh-CN"/>
        </w:rPr>
        <w:t>月</w:t>
      </w:r>
      <w:r>
        <w:rPr>
          <w:rFonts w:hint="eastAsia" w:ascii="宋体" w:hAnsi="宋体" w:eastAsia="宋体" w:cs="宋体"/>
          <w:sz w:val="32"/>
          <w:szCs w:val="32"/>
          <w:lang w:val="en-US" w:eastAsia="zh-CN"/>
        </w:rPr>
        <w:t>7</w:t>
      </w:r>
      <w:r>
        <w:rPr>
          <w:rFonts w:hint="eastAsia" w:ascii="方正仿宋简体" w:hAnsi="方正仿宋简体" w:eastAsia="方正仿宋简体" w:cs="方正仿宋简体"/>
          <w:sz w:val="32"/>
          <w:szCs w:val="32"/>
          <w:lang w:val="en-US" w:eastAsia="zh-CN"/>
        </w:rPr>
        <w:t>日印发的《国务院机关事务管理局银行账户管理暂行规定》（局办</w:t>
      </w:r>
      <w:r>
        <w:rPr>
          <w:rFonts w:hint="eastAsia" w:ascii="宋体" w:hAnsi="宋体" w:eastAsia="宋体" w:cs="宋体"/>
          <w:sz w:val="32"/>
          <w:szCs w:val="32"/>
          <w:lang w:val="en-US" w:eastAsia="zh-CN"/>
        </w:rPr>
        <w:t>〔20</w:t>
      </w:r>
      <w:r>
        <w:rPr>
          <w:rFonts w:hint="eastAsia" w:ascii="宋体" w:hAnsi="宋体" w:cs="宋体"/>
          <w:sz w:val="32"/>
          <w:szCs w:val="32"/>
          <w:lang w:val="en-US" w:eastAsia="zh-CN"/>
        </w:rPr>
        <w:t>03</w:t>
      </w:r>
      <w:r>
        <w:rPr>
          <w:rFonts w:hint="eastAsia" w:ascii="宋体" w:hAnsi="宋体" w:eastAsia="宋体" w:cs="宋体"/>
          <w:sz w:val="32"/>
          <w:szCs w:val="32"/>
          <w:lang w:val="en-US" w:eastAsia="zh-CN"/>
        </w:rPr>
        <w:t>〕16</w:t>
      </w:r>
      <w:r>
        <w:rPr>
          <w:rFonts w:hint="eastAsia" w:ascii="方正仿宋简体" w:hAnsi="方正仿宋简体" w:eastAsia="方正仿宋简体" w:cs="方正仿宋简体"/>
          <w:sz w:val="32"/>
          <w:szCs w:val="32"/>
          <w:lang w:val="en-US" w:eastAsia="zh-CN"/>
        </w:rPr>
        <w:t>号）同时废止。</w:t>
      </w:r>
    </w:p>
    <w:p>
      <w:pPr>
        <w:keepNext w:val="0"/>
        <w:keepLines w:val="0"/>
        <w:pageBreakBefore w:val="0"/>
        <w:widowControl w:val="0"/>
        <w:kinsoku/>
        <w:wordWrap/>
        <w:overflowPunct/>
        <w:topLinePunct w:val="0"/>
        <w:autoSpaceDE/>
        <w:autoSpaceDN/>
        <w:bidi w:val="0"/>
        <w:adjustRightInd/>
        <w:snapToGrid/>
        <w:spacing w:line="590" w:lineRule="exact"/>
        <w:ind w:right="0"/>
        <w:jc w:val="both"/>
        <w:textAlignment w:val="center"/>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w:t>
      </w:r>
      <w:r>
        <w:rPr>
          <w:rFonts w:hint="eastAsia" w:ascii="宋体" w:hAnsi="宋体" w:eastAsia="宋体" w:cs="宋体"/>
          <w:sz w:val="32"/>
          <w:szCs w:val="32"/>
          <w:lang w:val="en-US" w:eastAsia="zh-CN"/>
        </w:rPr>
        <w:t>1.</w:t>
      </w:r>
      <w:r>
        <w:rPr>
          <w:rFonts w:hint="eastAsia" w:ascii="方正仿宋简体" w:hAnsi="方正仿宋简体" w:eastAsia="方正仿宋简体" w:cs="方正仿宋简体"/>
          <w:sz w:val="32"/>
          <w:szCs w:val="32"/>
          <w:lang w:val="en-US" w:eastAsia="zh-CN"/>
        </w:rPr>
        <w:t>中央一级预算单位开立银行账户申请表</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r>
        <w:rPr>
          <w:rFonts w:hint="eastAsia" w:ascii="宋体" w:hAnsi="宋体" w:cs="宋体"/>
          <w:sz w:val="32"/>
          <w:szCs w:val="32"/>
          <w:lang w:val="en-US" w:eastAsia="zh-CN"/>
        </w:rPr>
        <w:t>2</w:t>
      </w:r>
      <w:r>
        <w:rPr>
          <w:rFonts w:hint="eastAsia" w:ascii="宋体" w:hAnsi="宋体" w:eastAsia="宋体" w:cs="宋体"/>
          <w:sz w:val="32"/>
          <w:szCs w:val="32"/>
          <w:lang w:val="en-US" w:eastAsia="zh-CN"/>
        </w:rPr>
        <w:t>.</w:t>
      </w:r>
      <w:r>
        <w:rPr>
          <w:rFonts w:hint="eastAsia" w:ascii="方正仿宋简体" w:hAnsi="方正仿宋简体" w:eastAsia="方正仿宋简体" w:cs="方正仿宋简体"/>
          <w:sz w:val="32"/>
          <w:szCs w:val="32"/>
          <w:lang w:val="en-US" w:eastAsia="zh-CN"/>
        </w:rPr>
        <w:t>中央基层预算单位开立银行账户申请表</w:t>
      </w:r>
    </w:p>
    <w:p>
      <w:pPr>
        <w:keepNext w:val="0"/>
        <w:keepLines w:val="0"/>
        <w:pageBreakBefore w:val="0"/>
        <w:widowControl w:val="0"/>
        <w:kinsoku/>
        <w:wordWrap/>
        <w:overflowPunct/>
        <w:topLinePunct w:val="0"/>
        <w:autoSpaceDE/>
        <w:autoSpaceDN/>
        <w:bidi w:val="0"/>
        <w:adjustRightInd/>
        <w:snapToGrid/>
        <w:spacing w:line="590" w:lineRule="exact"/>
        <w:ind w:right="0" w:firstLine="1600" w:firstLineChars="5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宋体" w:hAnsi="宋体" w:cs="宋体"/>
          <w:sz w:val="32"/>
          <w:szCs w:val="32"/>
          <w:lang w:val="en-US" w:eastAsia="zh-CN"/>
        </w:rPr>
        <w:t>3</w:t>
      </w:r>
      <w:r>
        <w:rPr>
          <w:rFonts w:hint="eastAsia" w:ascii="宋体" w:hAnsi="宋体" w:eastAsia="宋体" w:cs="宋体"/>
          <w:sz w:val="32"/>
          <w:szCs w:val="32"/>
          <w:lang w:val="en-US" w:eastAsia="zh-CN"/>
        </w:rPr>
        <w:t>.</w:t>
      </w:r>
      <w:r>
        <w:rPr>
          <w:rFonts w:hint="eastAsia" w:ascii="方正仿宋简体" w:hAnsi="方正仿宋简体" w:eastAsia="方正仿宋简体" w:cs="方正仿宋简体"/>
          <w:sz w:val="32"/>
          <w:szCs w:val="32"/>
          <w:lang w:val="en-US" w:eastAsia="zh-CN"/>
        </w:rPr>
        <w:t>其他单位开立银行账户申请表</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r>
        <w:rPr>
          <w:rFonts w:hint="eastAsia" w:ascii="宋体" w:hAnsi="宋体" w:cs="宋体"/>
          <w:sz w:val="32"/>
          <w:szCs w:val="32"/>
          <w:lang w:val="en-US" w:eastAsia="zh-CN"/>
        </w:rPr>
        <w:t>4</w:t>
      </w:r>
      <w:r>
        <w:rPr>
          <w:rFonts w:hint="eastAsia" w:ascii="宋体" w:hAnsi="宋体" w:eastAsia="宋体" w:cs="宋体"/>
          <w:sz w:val="32"/>
          <w:szCs w:val="32"/>
          <w:lang w:val="en-US" w:eastAsia="zh-CN"/>
        </w:rPr>
        <w:t>.</w:t>
      </w:r>
      <w:r>
        <w:rPr>
          <w:rFonts w:hint="eastAsia" w:ascii="方正仿宋简体" w:hAnsi="方正仿宋简体" w:eastAsia="方正仿宋简体" w:cs="方正仿宋简体"/>
          <w:sz w:val="32"/>
          <w:szCs w:val="32"/>
          <w:lang w:val="en-US" w:eastAsia="zh-CN"/>
        </w:rPr>
        <w:t>银行账户审批及备案材料清单</w:t>
      </w:r>
    </w:p>
    <w:p>
      <w:pPr>
        <w:keepNext w:val="0"/>
        <w:keepLines w:val="0"/>
        <w:pageBreakBefore w:val="0"/>
        <w:widowControl w:val="0"/>
        <w:kinsoku/>
        <w:wordWrap/>
        <w:overflowPunct/>
        <w:topLinePunct w:val="0"/>
        <w:autoSpaceDE/>
        <w:autoSpaceDN/>
        <w:bidi w:val="0"/>
        <w:adjustRightInd/>
        <w:snapToGrid/>
        <w:spacing w:line="590" w:lineRule="exact"/>
        <w:ind w:right="0" w:firstLine="1600" w:firstLineChars="5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宋体" w:hAnsi="宋体" w:cs="宋体"/>
          <w:sz w:val="32"/>
          <w:szCs w:val="32"/>
          <w:lang w:val="en-US" w:eastAsia="zh-CN"/>
        </w:rPr>
        <w:t>5</w:t>
      </w:r>
      <w:r>
        <w:rPr>
          <w:rFonts w:hint="eastAsia" w:ascii="宋体" w:hAnsi="宋体" w:eastAsia="宋体" w:cs="宋体"/>
          <w:sz w:val="32"/>
          <w:szCs w:val="32"/>
          <w:lang w:val="en-US" w:eastAsia="zh-CN"/>
        </w:rPr>
        <w:t>.</w:t>
      </w:r>
      <w:r>
        <w:rPr>
          <w:rFonts w:hint="eastAsia" w:ascii="方正仿宋简体" w:hAnsi="方正仿宋简体" w:eastAsia="方正仿宋简体" w:cs="方正仿宋简体"/>
          <w:sz w:val="32"/>
          <w:szCs w:val="32"/>
          <w:lang w:val="en-US" w:eastAsia="zh-CN"/>
        </w:rPr>
        <w:t>中央预算单位银行账户备案表</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r>
        <w:rPr>
          <w:rFonts w:hint="eastAsia" w:ascii="宋体" w:hAnsi="宋体" w:eastAsia="宋体" w:cs="宋体"/>
          <w:sz w:val="32"/>
          <w:szCs w:val="32"/>
          <w:lang w:val="en-US" w:eastAsia="zh-CN"/>
        </w:rPr>
        <w:t>6.</w:t>
      </w:r>
      <w:r>
        <w:rPr>
          <w:rFonts w:hint="eastAsia" w:ascii="方正仿宋简体" w:hAnsi="方正仿宋简体" w:eastAsia="方正仿宋简体" w:cs="方正仿宋简体"/>
          <w:sz w:val="32"/>
          <w:szCs w:val="32"/>
          <w:lang w:val="en-US" w:eastAsia="zh-CN"/>
        </w:rPr>
        <w:t>其他单位银行账户备案表</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center"/>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p>
    <w:sectPr>
      <w:footerReference r:id="rId3" w:type="default"/>
      <w:pgSz w:w="11905" w:h="16838"/>
      <w:pgMar w:top="1928" w:right="1531" w:bottom="1871" w:left="1531" w:header="850" w:footer="1417" w:gutter="0"/>
      <w:pgNumType w:fmt="numberInDash"/>
      <w:cols w:space="0" w:num="1"/>
      <w:rtlGutter w:val="0"/>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ddQ+pLoBAABYAwAADgAAAAAAAAABACAAAAAiAQAAZHJzL2Uyb0RvYy54bWxQSwUGAAAA&#10;AAYABgBZAQAATgUAAAAA&#10;">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50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0774"/>
    <w:rsid w:val="002A66E5"/>
    <w:rsid w:val="003B5C6E"/>
    <w:rsid w:val="00ED52BC"/>
    <w:rsid w:val="00FE78F0"/>
    <w:rsid w:val="01055C0D"/>
    <w:rsid w:val="014E5631"/>
    <w:rsid w:val="018D1D97"/>
    <w:rsid w:val="01A055A2"/>
    <w:rsid w:val="01A60743"/>
    <w:rsid w:val="01FB4517"/>
    <w:rsid w:val="01FE3350"/>
    <w:rsid w:val="02140D77"/>
    <w:rsid w:val="026D4C89"/>
    <w:rsid w:val="026F09DF"/>
    <w:rsid w:val="02886B37"/>
    <w:rsid w:val="0291205C"/>
    <w:rsid w:val="02A7176E"/>
    <w:rsid w:val="02B0637D"/>
    <w:rsid w:val="02C161FC"/>
    <w:rsid w:val="02C8629C"/>
    <w:rsid w:val="02E80FA1"/>
    <w:rsid w:val="030176FB"/>
    <w:rsid w:val="0346569C"/>
    <w:rsid w:val="03AB2E80"/>
    <w:rsid w:val="03B0401B"/>
    <w:rsid w:val="0400509F"/>
    <w:rsid w:val="041A3D30"/>
    <w:rsid w:val="043244B4"/>
    <w:rsid w:val="044C1C9B"/>
    <w:rsid w:val="044F4E1E"/>
    <w:rsid w:val="045D4134"/>
    <w:rsid w:val="047475DC"/>
    <w:rsid w:val="04D42E63"/>
    <w:rsid w:val="04DD71F1"/>
    <w:rsid w:val="052615FE"/>
    <w:rsid w:val="0526277C"/>
    <w:rsid w:val="05344197"/>
    <w:rsid w:val="05853C13"/>
    <w:rsid w:val="05947839"/>
    <w:rsid w:val="05B01562"/>
    <w:rsid w:val="05F22D19"/>
    <w:rsid w:val="06010068"/>
    <w:rsid w:val="0609269D"/>
    <w:rsid w:val="061057BF"/>
    <w:rsid w:val="06236735"/>
    <w:rsid w:val="06241452"/>
    <w:rsid w:val="06391417"/>
    <w:rsid w:val="063A5C43"/>
    <w:rsid w:val="067425A5"/>
    <w:rsid w:val="068E7F32"/>
    <w:rsid w:val="071051CC"/>
    <w:rsid w:val="07466CCC"/>
    <w:rsid w:val="074F12DF"/>
    <w:rsid w:val="0763442C"/>
    <w:rsid w:val="07683F6F"/>
    <w:rsid w:val="07691BB9"/>
    <w:rsid w:val="076D4D3B"/>
    <w:rsid w:val="07720576"/>
    <w:rsid w:val="078B7739"/>
    <w:rsid w:val="07B13501"/>
    <w:rsid w:val="07C0177F"/>
    <w:rsid w:val="07FD3DD2"/>
    <w:rsid w:val="080F2540"/>
    <w:rsid w:val="0839014A"/>
    <w:rsid w:val="083A448F"/>
    <w:rsid w:val="086707D7"/>
    <w:rsid w:val="087D6C25"/>
    <w:rsid w:val="087E6E86"/>
    <w:rsid w:val="0882047C"/>
    <w:rsid w:val="08D43F15"/>
    <w:rsid w:val="08D524D2"/>
    <w:rsid w:val="09012EB1"/>
    <w:rsid w:val="0906705B"/>
    <w:rsid w:val="090A1B40"/>
    <w:rsid w:val="093F523E"/>
    <w:rsid w:val="09511A59"/>
    <w:rsid w:val="095930B5"/>
    <w:rsid w:val="09786095"/>
    <w:rsid w:val="09943190"/>
    <w:rsid w:val="099D2CF9"/>
    <w:rsid w:val="09CE56B2"/>
    <w:rsid w:val="09EF7540"/>
    <w:rsid w:val="0A316B49"/>
    <w:rsid w:val="0A7814BB"/>
    <w:rsid w:val="0A807D64"/>
    <w:rsid w:val="0A8C26DA"/>
    <w:rsid w:val="0A942B6D"/>
    <w:rsid w:val="0AA12680"/>
    <w:rsid w:val="0AB4446E"/>
    <w:rsid w:val="0B02141F"/>
    <w:rsid w:val="0B0D67CB"/>
    <w:rsid w:val="0B196478"/>
    <w:rsid w:val="0B1E1C49"/>
    <w:rsid w:val="0B797710"/>
    <w:rsid w:val="0B7D147D"/>
    <w:rsid w:val="0C1E2BDE"/>
    <w:rsid w:val="0C277BC1"/>
    <w:rsid w:val="0C356250"/>
    <w:rsid w:val="0C557747"/>
    <w:rsid w:val="0C830617"/>
    <w:rsid w:val="0CB87020"/>
    <w:rsid w:val="0CBD16F5"/>
    <w:rsid w:val="0CE2636B"/>
    <w:rsid w:val="0CF379E5"/>
    <w:rsid w:val="0D1C2AA8"/>
    <w:rsid w:val="0D2D19A9"/>
    <w:rsid w:val="0D4858A2"/>
    <w:rsid w:val="0D6A180E"/>
    <w:rsid w:val="0DC444A6"/>
    <w:rsid w:val="0DC55C78"/>
    <w:rsid w:val="0DCE5971"/>
    <w:rsid w:val="0DD5693F"/>
    <w:rsid w:val="0DDD2AED"/>
    <w:rsid w:val="0E246158"/>
    <w:rsid w:val="0E33270C"/>
    <w:rsid w:val="0E434D74"/>
    <w:rsid w:val="0E841061"/>
    <w:rsid w:val="0E972280"/>
    <w:rsid w:val="0E9E2C8F"/>
    <w:rsid w:val="0EBD6C3D"/>
    <w:rsid w:val="0EDE0B88"/>
    <w:rsid w:val="0EF81477"/>
    <w:rsid w:val="0F192E98"/>
    <w:rsid w:val="0F193F56"/>
    <w:rsid w:val="0F294730"/>
    <w:rsid w:val="0F644FC9"/>
    <w:rsid w:val="0F665DD1"/>
    <w:rsid w:val="0F7C5D76"/>
    <w:rsid w:val="0F9A65FB"/>
    <w:rsid w:val="0FB41753"/>
    <w:rsid w:val="0FBA10DE"/>
    <w:rsid w:val="0FC60296"/>
    <w:rsid w:val="102272EC"/>
    <w:rsid w:val="10406DB9"/>
    <w:rsid w:val="104F5D4E"/>
    <w:rsid w:val="10591142"/>
    <w:rsid w:val="1080431F"/>
    <w:rsid w:val="108407E0"/>
    <w:rsid w:val="108E4939"/>
    <w:rsid w:val="109C1151"/>
    <w:rsid w:val="109E7152"/>
    <w:rsid w:val="10AA4070"/>
    <w:rsid w:val="10E22174"/>
    <w:rsid w:val="10EF5C58"/>
    <w:rsid w:val="112B445D"/>
    <w:rsid w:val="114C276E"/>
    <w:rsid w:val="11AB3739"/>
    <w:rsid w:val="11C60EC7"/>
    <w:rsid w:val="11CB3B00"/>
    <w:rsid w:val="11D626D2"/>
    <w:rsid w:val="11F67227"/>
    <w:rsid w:val="11F70688"/>
    <w:rsid w:val="1218747B"/>
    <w:rsid w:val="1223480D"/>
    <w:rsid w:val="123A23F6"/>
    <w:rsid w:val="125646CF"/>
    <w:rsid w:val="12650CBC"/>
    <w:rsid w:val="127C318A"/>
    <w:rsid w:val="1282606E"/>
    <w:rsid w:val="129E7612"/>
    <w:rsid w:val="12C269F4"/>
    <w:rsid w:val="12E119FC"/>
    <w:rsid w:val="130367AA"/>
    <w:rsid w:val="1322106F"/>
    <w:rsid w:val="132D42D0"/>
    <w:rsid w:val="135C236B"/>
    <w:rsid w:val="138462F9"/>
    <w:rsid w:val="13872098"/>
    <w:rsid w:val="13CC7B2F"/>
    <w:rsid w:val="13D41845"/>
    <w:rsid w:val="14324730"/>
    <w:rsid w:val="14457ECD"/>
    <w:rsid w:val="14616242"/>
    <w:rsid w:val="148E1584"/>
    <w:rsid w:val="14F6355B"/>
    <w:rsid w:val="14FE50FD"/>
    <w:rsid w:val="155D50A1"/>
    <w:rsid w:val="157F6950"/>
    <w:rsid w:val="159045ED"/>
    <w:rsid w:val="15A75916"/>
    <w:rsid w:val="15D1675A"/>
    <w:rsid w:val="15EA08BD"/>
    <w:rsid w:val="1611609B"/>
    <w:rsid w:val="16763DFC"/>
    <w:rsid w:val="16CD151C"/>
    <w:rsid w:val="16E21E1B"/>
    <w:rsid w:val="17162894"/>
    <w:rsid w:val="1729478D"/>
    <w:rsid w:val="175B29DE"/>
    <w:rsid w:val="1782284B"/>
    <w:rsid w:val="179613B0"/>
    <w:rsid w:val="17DA45B1"/>
    <w:rsid w:val="181822F4"/>
    <w:rsid w:val="1826286E"/>
    <w:rsid w:val="18957248"/>
    <w:rsid w:val="18AE4589"/>
    <w:rsid w:val="18C74C5C"/>
    <w:rsid w:val="18C9788C"/>
    <w:rsid w:val="18CE18BF"/>
    <w:rsid w:val="18D90138"/>
    <w:rsid w:val="18DE2B5A"/>
    <w:rsid w:val="18E67F66"/>
    <w:rsid w:val="19155232"/>
    <w:rsid w:val="1918239D"/>
    <w:rsid w:val="191C55AA"/>
    <w:rsid w:val="19436102"/>
    <w:rsid w:val="194A5107"/>
    <w:rsid w:val="194F1464"/>
    <w:rsid w:val="19525CA3"/>
    <w:rsid w:val="19770E08"/>
    <w:rsid w:val="197F72F0"/>
    <w:rsid w:val="19A85AA6"/>
    <w:rsid w:val="1A0946A5"/>
    <w:rsid w:val="1A0B6438"/>
    <w:rsid w:val="1A3A684A"/>
    <w:rsid w:val="1A555BBE"/>
    <w:rsid w:val="1A6A01EB"/>
    <w:rsid w:val="1A8B34A2"/>
    <w:rsid w:val="1A932DE4"/>
    <w:rsid w:val="1A97757F"/>
    <w:rsid w:val="1A982561"/>
    <w:rsid w:val="1AA1648A"/>
    <w:rsid w:val="1AB007F8"/>
    <w:rsid w:val="1AEC638F"/>
    <w:rsid w:val="1B5F6D3A"/>
    <w:rsid w:val="1B635D7C"/>
    <w:rsid w:val="1B680005"/>
    <w:rsid w:val="1B967E2B"/>
    <w:rsid w:val="1BA7556B"/>
    <w:rsid w:val="1BAC5276"/>
    <w:rsid w:val="1BAE79BE"/>
    <w:rsid w:val="1BB42683"/>
    <w:rsid w:val="1BC01AD3"/>
    <w:rsid w:val="1BC07D44"/>
    <w:rsid w:val="1BC7001F"/>
    <w:rsid w:val="1BD4232D"/>
    <w:rsid w:val="1BE17E44"/>
    <w:rsid w:val="1BF96EA2"/>
    <w:rsid w:val="1BFA0E65"/>
    <w:rsid w:val="1C986179"/>
    <w:rsid w:val="1CA010A0"/>
    <w:rsid w:val="1CA36708"/>
    <w:rsid w:val="1D143544"/>
    <w:rsid w:val="1D1C7EF6"/>
    <w:rsid w:val="1D6B2643"/>
    <w:rsid w:val="1D8535EC"/>
    <w:rsid w:val="1D8D7FF7"/>
    <w:rsid w:val="1D9D21A3"/>
    <w:rsid w:val="1DAD5CC1"/>
    <w:rsid w:val="1DB530CD"/>
    <w:rsid w:val="1DC47E64"/>
    <w:rsid w:val="1DE13B91"/>
    <w:rsid w:val="1E464BBA"/>
    <w:rsid w:val="1E6A598C"/>
    <w:rsid w:val="1E9225E8"/>
    <w:rsid w:val="1EAF32E5"/>
    <w:rsid w:val="1EC01BF2"/>
    <w:rsid w:val="1EC47A07"/>
    <w:rsid w:val="1EDE05B1"/>
    <w:rsid w:val="1F240D25"/>
    <w:rsid w:val="1F485A62"/>
    <w:rsid w:val="1F62660C"/>
    <w:rsid w:val="1F695F97"/>
    <w:rsid w:val="1F807DBA"/>
    <w:rsid w:val="1FA55DFC"/>
    <w:rsid w:val="1FB442FA"/>
    <w:rsid w:val="1FBB211E"/>
    <w:rsid w:val="1FD17AF8"/>
    <w:rsid w:val="1FD95881"/>
    <w:rsid w:val="1FDC5895"/>
    <w:rsid w:val="1FDF5BD5"/>
    <w:rsid w:val="1FE37E5F"/>
    <w:rsid w:val="1FEA5026"/>
    <w:rsid w:val="20152F80"/>
    <w:rsid w:val="2017640E"/>
    <w:rsid w:val="20282B52"/>
    <w:rsid w:val="202D5C25"/>
    <w:rsid w:val="204D7E6E"/>
    <w:rsid w:val="205272FF"/>
    <w:rsid w:val="205A6CBC"/>
    <w:rsid w:val="207306C1"/>
    <w:rsid w:val="208143DF"/>
    <w:rsid w:val="208F7F77"/>
    <w:rsid w:val="20AE5347"/>
    <w:rsid w:val="210E057A"/>
    <w:rsid w:val="212E5BCF"/>
    <w:rsid w:val="21433B00"/>
    <w:rsid w:val="21502144"/>
    <w:rsid w:val="21862A8E"/>
    <w:rsid w:val="21A962C1"/>
    <w:rsid w:val="21C328F3"/>
    <w:rsid w:val="21CB74A1"/>
    <w:rsid w:val="21E136A8"/>
    <w:rsid w:val="222C7078"/>
    <w:rsid w:val="22343A01"/>
    <w:rsid w:val="22520347"/>
    <w:rsid w:val="2259304D"/>
    <w:rsid w:val="226E3D73"/>
    <w:rsid w:val="227F2CA6"/>
    <w:rsid w:val="22836B8F"/>
    <w:rsid w:val="22856735"/>
    <w:rsid w:val="22BE600E"/>
    <w:rsid w:val="22BF7FBE"/>
    <w:rsid w:val="22DF0236"/>
    <w:rsid w:val="22E43351"/>
    <w:rsid w:val="22E4624E"/>
    <w:rsid w:val="22F30A66"/>
    <w:rsid w:val="22F61E4B"/>
    <w:rsid w:val="22F73459"/>
    <w:rsid w:val="23165FF0"/>
    <w:rsid w:val="23181B9F"/>
    <w:rsid w:val="231C7AA4"/>
    <w:rsid w:val="232337B4"/>
    <w:rsid w:val="236B3566"/>
    <w:rsid w:val="236F69FB"/>
    <w:rsid w:val="23D0134E"/>
    <w:rsid w:val="23DA1C5E"/>
    <w:rsid w:val="24261D3A"/>
    <w:rsid w:val="246E74AB"/>
    <w:rsid w:val="24A216A6"/>
    <w:rsid w:val="24A35114"/>
    <w:rsid w:val="24D97602"/>
    <w:rsid w:val="24E1677C"/>
    <w:rsid w:val="24F56F32"/>
    <w:rsid w:val="25031BD7"/>
    <w:rsid w:val="251354A2"/>
    <w:rsid w:val="25211FE2"/>
    <w:rsid w:val="253355B6"/>
    <w:rsid w:val="253D5DA5"/>
    <w:rsid w:val="25404E07"/>
    <w:rsid w:val="254D6107"/>
    <w:rsid w:val="257B53F6"/>
    <w:rsid w:val="257D0110"/>
    <w:rsid w:val="259069D1"/>
    <w:rsid w:val="259B76C0"/>
    <w:rsid w:val="25A073CB"/>
    <w:rsid w:val="25B263EA"/>
    <w:rsid w:val="25FA783E"/>
    <w:rsid w:val="26030403"/>
    <w:rsid w:val="26407E4E"/>
    <w:rsid w:val="26567DF3"/>
    <w:rsid w:val="26B804BA"/>
    <w:rsid w:val="27233BA9"/>
    <w:rsid w:val="273F32ED"/>
    <w:rsid w:val="27551F14"/>
    <w:rsid w:val="275946BB"/>
    <w:rsid w:val="277C1DD4"/>
    <w:rsid w:val="277F630A"/>
    <w:rsid w:val="27A44E43"/>
    <w:rsid w:val="27BE6FCF"/>
    <w:rsid w:val="27C70F4E"/>
    <w:rsid w:val="28022EA4"/>
    <w:rsid w:val="283050FB"/>
    <w:rsid w:val="28396DBA"/>
    <w:rsid w:val="285E01C8"/>
    <w:rsid w:val="28842606"/>
    <w:rsid w:val="28A279B8"/>
    <w:rsid w:val="28F011B1"/>
    <w:rsid w:val="291A7294"/>
    <w:rsid w:val="29200286"/>
    <w:rsid w:val="293B559A"/>
    <w:rsid w:val="295B5230"/>
    <w:rsid w:val="296254CC"/>
    <w:rsid w:val="29920F36"/>
    <w:rsid w:val="29A04058"/>
    <w:rsid w:val="29A51CCB"/>
    <w:rsid w:val="29B303E4"/>
    <w:rsid w:val="29DF15BE"/>
    <w:rsid w:val="2A146F5E"/>
    <w:rsid w:val="2A3332E3"/>
    <w:rsid w:val="2A365850"/>
    <w:rsid w:val="2A36634D"/>
    <w:rsid w:val="2A42536F"/>
    <w:rsid w:val="2A4931EC"/>
    <w:rsid w:val="2A4F0978"/>
    <w:rsid w:val="2A610144"/>
    <w:rsid w:val="2A664B23"/>
    <w:rsid w:val="2A694DA5"/>
    <w:rsid w:val="2A717024"/>
    <w:rsid w:val="2A7911AD"/>
    <w:rsid w:val="2AAC521F"/>
    <w:rsid w:val="2B0C4FF0"/>
    <w:rsid w:val="2B1C4849"/>
    <w:rsid w:val="2B24224C"/>
    <w:rsid w:val="2B320F6B"/>
    <w:rsid w:val="2B417007"/>
    <w:rsid w:val="2B4369C9"/>
    <w:rsid w:val="2B5226B7"/>
    <w:rsid w:val="2B5B7BB1"/>
    <w:rsid w:val="2B991C14"/>
    <w:rsid w:val="2BA83814"/>
    <w:rsid w:val="2BCC503A"/>
    <w:rsid w:val="2BD07B70"/>
    <w:rsid w:val="2BE32DB3"/>
    <w:rsid w:val="2BF50C5F"/>
    <w:rsid w:val="2C04545B"/>
    <w:rsid w:val="2C351E02"/>
    <w:rsid w:val="2C4320AD"/>
    <w:rsid w:val="2C5046D7"/>
    <w:rsid w:val="2C863E1B"/>
    <w:rsid w:val="2C953C8D"/>
    <w:rsid w:val="2CA14737"/>
    <w:rsid w:val="2CAC6259"/>
    <w:rsid w:val="2CBE19F6"/>
    <w:rsid w:val="2CE37CD1"/>
    <w:rsid w:val="2D5813F2"/>
    <w:rsid w:val="2D5C4680"/>
    <w:rsid w:val="2D6D5012"/>
    <w:rsid w:val="2DCC73D3"/>
    <w:rsid w:val="2DEA36E2"/>
    <w:rsid w:val="2E280FC9"/>
    <w:rsid w:val="2E404469"/>
    <w:rsid w:val="2E566C39"/>
    <w:rsid w:val="2E7376BE"/>
    <w:rsid w:val="2EA92921"/>
    <w:rsid w:val="2EB4116E"/>
    <w:rsid w:val="2EB619E3"/>
    <w:rsid w:val="2EB734E1"/>
    <w:rsid w:val="2EF32E8B"/>
    <w:rsid w:val="2F01588C"/>
    <w:rsid w:val="2F4D5528"/>
    <w:rsid w:val="2F4E2FA9"/>
    <w:rsid w:val="2F6E5A5D"/>
    <w:rsid w:val="2F7F157A"/>
    <w:rsid w:val="2FA05332"/>
    <w:rsid w:val="2FA27B64"/>
    <w:rsid w:val="2FA417BA"/>
    <w:rsid w:val="2FA9757D"/>
    <w:rsid w:val="2FC44744"/>
    <w:rsid w:val="2FDC1914"/>
    <w:rsid w:val="2FE161E6"/>
    <w:rsid w:val="300D5966"/>
    <w:rsid w:val="304E0AC4"/>
    <w:rsid w:val="3059497D"/>
    <w:rsid w:val="307133F0"/>
    <w:rsid w:val="30960D42"/>
    <w:rsid w:val="30A87966"/>
    <w:rsid w:val="30FF4EEE"/>
    <w:rsid w:val="310A06CE"/>
    <w:rsid w:val="310F5189"/>
    <w:rsid w:val="311E6C1E"/>
    <w:rsid w:val="31397652"/>
    <w:rsid w:val="314C1F3F"/>
    <w:rsid w:val="31533592"/>
    <w:rsid w:val="31923564"/>
    <w:rsid w:val="319779EB"/>
    <w:rsid w:val="31C44E36"/>
    <w:rsid w:val="323A33E7"/>
    <w:rsid w:val="329D6EAE"/>
    <w:rsid w:val="329E0E68"/>
    <w:rsid w:val="32D009ED"/>
    <w:rsid w:val="330A1B0D"/>
    <w:rsid w:val="33340055"/>
    <w:rsid w:val="333D5B8A"/>
    <w:rsid w:val="336E5F6C"/>
    <w:rsid w:val="338F55A8"/>
    <w:rsid w:val="3392550D"/>
    <w:rsid w:val="33B403FC"/>
    <w:rsid w:val="33FF585B"/>
    <w:rsid w:val="342B7DEE"/>
    <w:rsid w:val="34627AFE"/>
    <w:rsid w:val="34672C8A"/>
    <w:rsid w:val="347B2C27"/>
    <w:rsid w:val="347D7A8B"/>
    <w:rsid w:val="34866A39"/>
    <w:rsid w:val="34A12E66"/>
    <w:rsid w:val="34B72D89"/>
    <w:rsid w:val="34B9050D"/>
    <w:rsid w:val="34DB7D64"/>
    <w:rsid w:val="34FB227B"/>
    <w:rsid w:val="3537465F"/>
    <w:rsid w:val="354A5F9F"/>
    <w:rsid w:val="357B67D3"/>
    <w:rsid w:val="35CF2253"/>
    <w:rsid w:val="35D06D07"/>
    <w:rsid w:val="35E96681"/>
    <w:rsid w:val="35FB0591"/>
    <w:rsid w:val="360C20B8"/>
    <w:rsid w:val="36322279"/>
    <w:rsid w:val="3640708F"/>
    <w:rsid w:val="365E038D"/>
    <w:rsid w:val="365F40C1"/>
    <w:rsid w:val="36951A2D"/>
    <w:rsid w:val="36A925B8"/>
    <w:rsid w:val="36AD0445"/>
    <w:rsid w:val="36C606E6"/>
    <w:rsid w:val="36D4013D"/>
    <w:rsid w:val="36DB7D85"/>
    <w:rsid w:val="36EA1AA7"/>
    <w:rsid w:val="372C7D4A"/>
    <w:rsid w:val="372E6D18"/>
    <w:rsid w:val="37340C21"/>
    <w:rsid w:val="374B439B"/>
    <w:rsid w:val="375D1F98"/>
    <w:rsid w:val="37910FBB"/>
    <w:rsid w:val="379F2DCC"/>
    <w:rsid w:val="37AA0860"/>
    <w:rsid w:val="37E551C2"/>
    <w:rsid w:val="37FE3899"/>
    <w:rsid w:val="384C51E2"/>
    <w:rsid w:val="386A2040"/>
    <w:rsid w:val="38707E53"/>
    <w:rsid w:val="387C7E20"/>
    <w:rsid w:val="38BC19A2"/>
    <w:rsid w:val="38C90CB7"/>
    <w:rsid w:val="38DB31FA"/>
    <w:rsid w:val="38DC1ED6"/>
    <w:rsid w:val="38FB338D"/>
    <w:rsid w:val="394E4794"/>
    <w:rsid w:val="39584980"/>
    <w:rsid w:val="396C7ABD"/>
    <w:rsid w:val="39E166C5"/>
    <w:rsid w:val="39E32068"/>
    <w:rsid w:val="39EB4D3B"/>
    <w:rsid w:val="3A0564C1"/>
    <w:rsid w:val="3A0E7A7E"/>
    <w:rsid w:val="3A223F8A"/>
    <w:rsid w:val="3A7304E0"/>
    <w:rsid w:val="3AC44977"/>
    <w:rsid w:val="3ACF4B70"/>
    <w:rsid w:val="3AD47254"/>
    <w:rsid w:val="3AEE2B03"/>
    <w:rsid w:val="3AF3248B"/>
    <w:rsid w:val="3AF37043"/>
    <w:rsid w:val="3B0C2345"/>
    <w:rsid w:val="3B932B3C"/>
    <w:rsid w:val="3BB15980"/>
    <w:rsid w:val="3BBF52F2"/>
    <w:rsid w:val="3C1C2DA2"/>
    <w:rsid w:val="3C566C8A"/>
    <w:rsid w:val="3C9035EC"/>
    <w:rsid w:val="3CA5694E"/>
    <w:rsid w:val="3CD62A5B"/>
    <w:rsid w:val="3CD97B7F"/>
    <w:rsid w:val="3D2F43EF"/>
    <w:rsid w:val="3D547DDC"/>
    <w:rsid w:val="3D9B1520"/>
    <w:rsid w:val="3DBB7856"/>
    <w:rsid w:val="3DD73903"/>
    <w:rsid w:val="3DE43995"/>
    <w:rsid w:val="3DEA711A"/>
    <w:rsid w:val="3DF064DE"/>
    <w:rsid w:val="3E18216E"/>
    <w:rsid w:val="3E187B49"/>
    <w:rsid w:val="3E1A30F3"/>
    <w:rsid w:val="3E1B2797"/>
    <w:rsid w:val="3E484EBC"/>
    <w:rsid w:val="3E490704"/>
    <w:rsid w:val="3E6A20F3"/>
    <w:rsid w:val="3EB9522C"/>
    <w:rsid w:val="3EDD315C"/>
    <w:rsid w:val="3F290630"/>
    <w:rsid w:val="3F441D44"/>
    <w:rsid w:val="3F8D7751"/>
    <w:rsid w:val="3F957CF6"/>
    <w:rsid w:val="3FAC21F6"/>
    <w:rsid w:val="3FC840B3"/>
    <w:rsid w:val="3FCF3A3E"/>
    <w:rsid w:val="40012EAB"/>
    <w:rsid w:val="40160268"/>
    <w:rsid w:val="404B3583"/>
    <w:rsid w:val="405B084B"/>
    <w:rsid w:val="406B38BC"/>
    <w:rsid w:val="407035C7"/>
    <w:rsid w:val="409C408B"/>
    <w:rsid w:val="40C33E4B"/>
    <w:rsid w:val="40DB2C76"/>
    <w:rsid w:val="40DB2E2D"/>
    <w:rsid w:val="40F33B0A"/>
    <w:rsid w:val="410D6F00"/>
    <w:rsid w:val="4138778D"/>
    <w:rsid w:val="41464524"/>
    <w:rsid w:val="414824E2"/>
    <w:rsid w:val="414E1D9B"/>
    <w:rsid w:val="41585AC3"/>
    <w:rsid w:val="418B7DD8"/>
    <w:rsid w:val="418E271A"/>
    <w:rsid w:val="41A4122F"/>
    <w:rsid w:val="41B753A2"/>
    <w:rsid w:val="41F72149"/>
    <w:rsid w:val="422739CF"/>
    <w:rsid w:val="424C556A"/>
    <w:rsid w:val="42627190"/>
    <w:rsid w:val="42757194"/>
    <w:rsid w:val="4299206A"/>
    <w:rsid w:val="429A6867"/>
    <w:rsid w:val="42B22174"/>
    <w:rsid w:val="42C21258"/>
    <w:rsid w:val="42C61CFE"/>
    <w:rsid w:val="42DA5FD8"/>
    <w:rsid w:val="43045A70"/>
    <w:rsid w:val="431D6853"/>
    <w:rsid w:val="43312637"/>
    <w:rsid w:val="43341B51"/>
    <w:rsid w:val="434A33E1"/>
    <w:rsid w:val="436922DF"/>
    <w:rsid w:val="437B7EF1"/>
    <w:rsid w:val="439C06B4"/>
    <w:rsid w:val="43AF5C17"/>
    <w:rsid w:val="43C81AC9"/>
    <w:rsid w:val="43DC3980"/>
    <w:rsid w:val="43FF2C65"/>
    <w:rsid w:val="441E1A2D"/>
    <w:rsid w:val="44CC63EF"/>
    <w:rsid w:val="44F71108"/>
    <w:rsid w:val="454171F5"/>
    <w:rsid w:val="45713514"/>
    <w:rsid w:val="458A4224"/>
    <w:rsid w:val="45BB0276"/>
    <w:rsid w:val="45C37881"/>
    <w:rsid w:val="45D97826"/>
    <w:rsid w:val="45F62D41"/>
    <w:rsid w:val="461213C9"/>
    <w:rsid w:val="46184D8C"/>
    <w:rsid w:val="461C7016"/>
    <w:rsid w:val="46214269"/>
    <w:rsid w:val="46251EA4"/>
    <w:rsid w:val="46375641"/>
    <w:rsid w:val="46533E5F"/>
    <w:rsid w:val="46703F52"/>
    <w:rsid w:val="46765126"/>
    <w:rsid w:val="468D4D4B"/>
    <w:rsid w:val="46B05862"/>
    <w:rsid w:val="46B86E94"/>
    <w:rsid w:val="46E97D12"/>
    <w:rsid w:val="46EB72F3"/>
    <w:rsid w:val="46EE3AEB"/>
    <w:rsid w:val="47053A02"/>
    <w:rsid w:val="472F10CC"/>
    <w:rsid w:val="474E7388"/>
    <w:rsid w:val="475243D5"/>
    <w:rsid w:val="477A0D7D"/>
    <w:rsid w:val="47833BA5"/>
    <w:rsid w:val="47916B77"/>
    <w:rsid w:val="479E185F"/>
    <w:rsid w:val="47AD1709"/>
    <w:rsid w:val="47D03124"/>
    <w:rsid w:val="47E82E09"/>
    <w:rsid w:val="481C4C97"/>
    <w:rsid w:val="481C6653"/>
    <w:rsid w:val="481E41DD"/>
    <w:rsid w:val="48377723"/>
    <w:rsid w:val="483F244D"/>
    <w:rsid w:val="486523D3"/>
    <w:rsid w:val="488943EA"/>
    <w:rsid w:val="48C20E34"/>
    <w:rsid w:val="48F254BA"/>
    <w:rsid w:val="48FC3B76"/>
    <w:rsid w:val="4902009F"/>
    <w:rsid w:val="493053BF"/>
    <w:rsid w:val="49611371"/>
    <w:rsid w:val="49623772"/>
    <w:rsid w:val="498118A6"/>
    <w:rsid w:val="49D242B1"/>
    <w:rsid w:val="49F52C01"/>
    <w:rsid w:val="49FD48F0"/>
    <w:rsid w:val="4A3909A4"/>
    <w:rsid w:val="4A456904"/>
    <w:rsid w:val="4A4E3D6B"/>
    <w:rsid w:val="4A551731"/>
    <w:rsid w:val="4A9329E8"/>
    <w:rsid w:val="4AA103A2"/>
    <w:rsid w:val="4AB851A6"/>
    <w:rsid w:val="4AC86B98"/>
    <w:rsid w:val="4ADF6B72"/>
    <w:rsid w:val="4B2C51C4"/>
    <w:rsid w:val="4B3A6678"/>
    <w:rsid w:val="4B423A85"/>
    <w:rsid w:val="4B4A0E91"/>
    <w:rsid w:val="4B5375A2"/>
    <w:rsid w:val="4B6452BE"/>
    <w:rsid w:val="4B75130F"/>
    <w:rsid w:val="4B7A1F87"/>
    <w:rsid w:val="4B7F2678"/>
    <w:rsid w:val="4BBA024C"/>
    <w:rsid w:val="4C031785"/>
    <w:rsid w:val="4C1A4762"/>
    <w:rsid w:val="4C1C11EA"/>
    <w:rsid w:val="4C1C1FD6"/>
    <w:rsid w:val="4C1E46ED"/>
    <w:rsid w:val="4C252C43"/>
    <w:rsid w:val="4C282A7E"/>
    <w:rsid w:val="4C5E2F58"/>
    <w:rsid w:val="4C652CBD"/>
    <w:rsid w:val="4C701595"/>
    <w:rsid w:val="4C73547C"/>
    <w:rsid w:val="4C9826CB"/>
    <w:rsid w:val="4CFB40DB"/>
    <w:rsid w:val="4D2B30FE"/>
    <w:rsid w:val="4D5A23BD"/>
    <w:rsid w:val="4D5E2AFB"/>
    <w:rsid w:val="4DA457ED"/>
    <w:rsid w:val="4DCE10FD"/>
    <w:rsid w:val="4DE904E0"/>
    <w:rsid w:val="4E17393F"/>
    <w:rsid w:val="4E201C58"/>
    <w:rsid w:val="4E4B6533"/>
    <w:rsid w:val="4E510035"/>
    <w:rsid w:val="4E692DF6"/>
    <w:rsid w:val="4E7F2286"/>
    <w:rsid w:val="4E9B0304"/>
    <w:rsid w:val="4EFA3BA1"/>
    <w:rsid w:val="4F7B0C77"/>
    <w:rsid w:val="4F7F3DFA"/>
    <w:rsid w:val="4F9B372A"/>
    <w:rsid w:val="4FC77542"/>
    <w:rsid w:val="4FCD6A5B"/>
    <w:rsid w:val="4FED64ED"/>
    <w:rsid w:val="50044053"/>
    <w:rsid w:val="5005728F"/>
    <w:rsid w:val="50413EB8"/>
    <w:rsid w:val="50567540"/>
    <w:rsid w:val="50901126"/>
    <w:rsid w:val="50C2318C"/>
    <w:rsid w:val="51183F1B"/>
    <w:rsid w:val="5121522C"/>
    <w:rsid w:val="5137383C"/>
    <w:rsid w:val="516641C5"/>
    <w:rsid w:val="517C3A29"/>
    <w:rsid w:val="518F15DB"/>
    <w:rsid w:val="51BE212A"/>
    <w:rsid w:val="51C729CB"/>
    <w:rsid w:val="51D6449E"/>
    <w:rsid w:val="51DF5EE2"/>
    <w:rsid w:val="51ED22F2"/>
    <w:rsid w:val="51FC2E44"/>
    <w:rsid w:val="52037DA5"/>
    <w:rsid w:val="52137636"/>
    <w:rsid w:val="522850F7"/>
    <w:rsid w:val="525513A4"/>
    <w:rsid w:val="527350D1"/>
    <w:rsid w:val="52742B53"/>
    <w:rsid w:val="527D48C4"/>
    <w:rsid w:val="529B0814"/>
    <w:rsid w:val="52A414B2"/>
    <w:rsid w:val="52B01965"/>
    <w:rsid w:val="52D559E1"/>
    <w:rsid w:val="52F23421"/>
    <w:rsid w:val="52F83462"/>
    <w:rsid w:val="52FD427A"/>
    <w:rsid w:val="531404DE"/>
    <w:rsid w:val="531C5C62"/>
    <w:rsid w:val="532D784C"/>
    <w:rsid w:val="532F4C24"/>
    <w:rsid w:val="5330458B"/>
    <w:rsid w:val="5360298E"/>
    <w:rsid w:val="53714FF4"/>
    <w:rsid w:val="537B6835"/>
    <w:rsid w:val="53B035D5"/>
    <w:rsid w:val="53DD2896"/>
    <w:rsid w:val="53FC3995"/>
    <w:rsid w:val="54122520"/>
    <w:rsid w:val="541D2F0E"/>
    <w:rsid w:val="54502464"/>
    <w:rsid w:val="54606BB9"/>
    <w:rsid w:val="54697416"/>
    <w:rsid w:val="549902D9"/>
    <w:rsid w:val="54A35126"/>
    <w:rsid w:val="54C720C5"/>
    <w:rsid w:val="54DC1589"/>
    <w:rsid w:val="54E02C4C"/>
    <w:rsid w:val="54EB4692"/>
    <w:rsid w:val="55047D04"/>
    <w:rsid w:val="551D34F6"/>
    <w:rsid w:val="552F686A"/>
    <w:rsid w:val="55345F5A"/>
    <w:rsid w:val="554D3370"/>
    <w:rsid w:val="55705C68"/>
    <w:rsid w:val="558745F4"/>
    <w:rsid w:val="559D14D9"/>
    <w:rsid w:val="55C35FCE"/>
    <w:rsid w:val="55D543DA"/>
    <w:rsid w:val="55F50596"/>
    <w:rsid w:val="560D6A85"/>
    <w:rsid w:val="56160D1D"/>
    <w:rsid w:val="562E4CDA"/>
    <w:rsid w:val="563E3FD0"/>
    <w:rsid w:val="5653070F"/>
    <w:rsid w:val="56CC4D76"/>
    <w:rsid w:val="56FA45C0"/>
    <w:rsid w:val="57084497"/>
    <w:rsid w:val="57087652"/>
    <w:rsid w:val="57366A19"/>
    <w:rsid w:val="575304D2"/>
    <w:rsid w:val="576F29B4"/>
    <w:rsid w:val="57A53C78"/>
    <w:rsid w:val="57CE6F90"/>
    <w:rsid w:val="582B01B6"/>
    <w:rsid w:val="58336733"/>
    <w:rsid w:val="585F6E8D"/>
    <w:rsid w:val="58694727"/>
    <w:rsid w:val="58A753F3"/>
    <w:rsid w:val="58C106A9"/>
    <w:rsid w:val="58E37964"/>
    <w:rsid w:val="58ED0274"/>
    <w:rsid w:val="590B0569"/>
    <w:rsid w:val="591304B3"/>
    <w:rsid w:val="59283AAF"/>
    <w:rsid w:val="59401FA4"/>
    <w:rsid w:val="594A2239"/>
    <w:rsid w:val="594A4D8A"/>
    <w:rsid w:val="59762756"/>
    <w:rsid w:val="59812CE5"/>
    <w:rsid w:val="599450A1"/>
    <w:rsid w:val="59EF08DE"/>
    <w:rsid w:val="5A3D09B0"/>
    <w:rsid w:val="5A801620"/>
    <w:rsid w:val="5A872040"/>
    <w:rsid w:val="5AB5631A"/>
    <w:rsid w:val="5AC202FB"/>
    <w:rsid w:val="5AD1170E"/>
    <w:rsid w:val="5AEA4ED2"/>
    <w:rsid w:val="5AED79B9"/>
    <w:rsid w:val="5AF14718"/>
    <w:rsid w:val="5B077D03"/>
    <w:rsid w:val="5B1F59C5"/>
    <w:rsid w:val="5B231C38"/>
    <w:rsid w:val="5B550DEE"/>
    <w:rsid w:val="5B707F92"/>
    <w:rsid w:val="5B775F10"/>
    <w:rsid w:val="5B90058C"/>
    <w:rsid w:val="5BB47782"/>
    <w:rsid w:val="5BD419AA"/>
    <w:rsid w:val="5BF555EA"/>
    <w:rsid w:val="5C047983"/>
    <w:rsid w:val="5C344167"/>
    <w:rsid w:val="5C576F8B"/>
    <w:rsid w:val="5C5A6DAF"/>
    <w:rsid w:val="5C5E1447"/>
    <w:rsid w:val="5C837098"/>
    <w:rsid w:val="5CA81314"/>
    <w:rsid w:val="5CAE541B"/>
    <w:rsid w:val="5CAF0C9F"/>
    <w:rsid w:val="5CD41370"/>
    <w:rsid w:val="5D094830"/>
    <w:rsid w:val="5D1B3204"/>
    <w:rsid w:val="5D664BCA"/>
    <w:rsid w:val="5DAF0F00"/>
    <w:rsid w:val="5DB37733"/>
    <w:rsid w:val="5DB65C4E"/>
    <w:rsid w:val="5DC716D1"/>
    <w:rsid w:val="5DCB48EE"/>
    <w:rsid w:val="5DDA298A"/>
    <w:rsid w:val="5E0302CC"/>
    <w:rsid w:val="5E422566"/>
    <w:rsid w:val="5E6B246D"/>
    <w:rsid w:val="5E6C1A1B"/>
    <w:rsid w:val="5E782489"/>
    <w:rsid w:val="5E8914B5"/>
    <w:rsid w:val="5E897CE1"/>
    <w:rsid w:val="5E9B3645"/>
    <w:rsid w:val="5EA842DD"/>
    <w:rsid w:val="5EAB5261"/>
    <w:rsid w:val="5ED4174F"/>
    <w:rsid w:val="5F066D80"/>
    <w:rsid w:val="5F0755E4"/>
    <w:rsid w:val="5F110489"/>
    <w:rsid w:val="5F14140D"/>
    <w:rsid w:val="5F405755"/>
    <w:rsid w:val="5F41423B"/>
    <w:rsid w:val="5F472347"/>
    <w:rsid w:val="5F4E4513"/>
    <w:rsid w:val="5FA45B1D"/>
    <w:rsid w:val="5FAB278A"/>
    <w:rsid w:val="5FF60CF4"/>
    <w:rsid w:val="600A4E1D"/>
    <w:rsid w:val="601F7341"/>
    <w:rsid w:val="60402BC4"/>
    <w:rsid w:val="605A4FB4"/>
    <w:rsid w:val="605B3923"/>
    <w:rsid w:val="607E452F"/>
    <w:rsid w:val="60A3620B"/>
    <w:rsid w:val="60A5089F"/>
    <w:rsid w:val="60CA1DD3"/>
    <w:rsid w:val="60E329A5"/>
    <w:rsid w:val="610524A5"/>
    <w:rsid w:val="610C1548"/>
    <w:rsid w:val="61192DDC"/>
    <w:rsid w:val="61502922"/>
    <w:rsid w:val="616B3AE5"/>
    <w:rsid w:val="617C507F"/>
    <w:rsid w:val="619239A0"/>
    <w:rsid w:val="61927223"/>
    <w:rsid w:val="619B72DA"/>
    <w:rsid w:val="61D07869"/>
    <w:rsid w:val="62162F1A"/>
    <w:rsid w:val="62292874"/>
    <w:rsid w:val="623F4DBD"/>
    <w:rsid w:val="625E5672"/>
    <w:rsid w:val="62653838"/>
    <w:rsid w:val="6270558C"/>
    <w:rsid w:val="6276294F"/>
    <w:rsid w:val="6278621C"/>
    <w:rsid w:val="627D6E20"/>
    <w:rsid w:val="6281545E"/>
    <w:rsid w:val="62936DC2"/>
    <w:rsid w:val="62CC5CA6"/>
    <w:rsid w:val="62F12662"/>
    <w:rsid w:val="62FD6475"/>
    <w:rsid w:val="630B43BC"/>
    <w:rsid w:val="63425685"/>
    <w:rsid w:val="635C60C5"/>
    <w:rsid w:val="639B507A"/>
    <w:rsid w:val="639E5689"/>
    <w:rsid w:val="63A15E42"/>
    <w:rsid w:val="63AC2D96"/>
    <w:rsid w:val="63AD0817"/>
    <w:rsid w:val="63F42CE3"/>
    <w:rsid w:val="64112ABA"/>
    <w:rsid w:val="64184643"/>
    <w:rsid w:val="643179E3"/>
    <w:rsid w:val="643F2837"/>
    <w:rsid w:val="6441108B"/>
    <w:rsid w:val="6443458E"/>
    <w:rsid w:val="646F6408"/>
    <w:rsid w:val="6489147F"/>
    <w:rsid w:val="648C2404"/>
    <w:rsid w:val="64AF384E"/>
    <w:rsid w:val="64EA786F"/>
    <w:rsid w:val="64F71AB3"/>
    <w:rsid w:val="64FB04B9"/>
    <w:rsid w:val="65035F9E"/>
    <w:rsid w:val="650E0789"/>
    <w:rsid w:val="65156AE4"/>
    <w:rsid w:val="65263BB8"/>
    <w:rsid w:val="6527668B"/>
    <w:rsid w:val="652E086A"/>
    <w:rsid w:val="654650B5"/>
    <w:rsid w:val="65517B77"/>
    <w:rsid w:val="6571397B"/>
    <w:rsid w:val="65942C36"/>
    <w:rsid w:val="66090676"/>
    <w:rsid w:val="661B4CBA"/>
    <w:rsid w:val="6622379F"/>
    <w:rsid w:val="662362A5"/>
    <w:rsid w:val="662C40AE"/>
    <w:rsid w:val="663F27DF"/>
    <w:rsid w:val="66402D4F"/>
    <w:rsid w:val="667555C1"/>
    <w:rsid w:val="669B186E"/>
    <w:rsid w:val="66C64123"/>
    <w:rsid w:val="66D81FC8"/>
    <w:rsid w:val="67080599"/>
    <w:rsid w:val="67291364"/>
    <w:rsid w:val="672E07A9"/>
    <w:rsid w:val="67352457"/>
    <w:rsid w:val="67367DE4"/>
    <w:rsid w:val="673A36CE"/>
    <w:rsid w:val="673D196D"/>
    <w:rsid w:val="67475AFF"/>
    <w:rsid w:val="6795117B"/>
    <w:rsid w:val="67A50097"/>
    <w:rsid w:val="67A813E2"/>
    <w:rsid w:val="67B64FD6"/>
    <w:rsid w:val="67C718D1"/>
    <w:rsid w:val="6858593D"/>
    <w:rsid w:val="68665EA2"/>
    <w:rsid w:val="688E4FA9"/>
    <w:rsid w:val="68B63758"/>
    <w:rsid w:val="68F341A2"/>
    <w:rsid w:val="69046CD5"/>
    <w:rsid w:val="69143AF1"/>
    <w:rsid w:val="69430DBD"/>
    <w:rsid w:val="695A67A1"/>
    <w:rsid w:val="69764E3D"/>
    <w:rsid w:val="699243C0"/>
    <w:rsid w:val="69B97B02"/>
    <w:rsid w:val="69BB0BA7"/>
    <w:rsid w:val="69D5549C"/>
    <w:rsid w:val="69F31A78"/>
    <w:rsid w:val="69F674C0"/>
    <w:rsid w:val="69FC1871"/>
    <w:rsid w:val="6A7C1DBF"/>
    <w:rsid w:val="6A876D45"/>
    <w:rsid w:val="6A8A3CA6"/>
    <w:rsid w:val="6AA56806"/>
    <w:rsid w:val="6AC412B9"/>
    <w:rsid w:val="6AC555E6"/>
    <w:rsid w:val="6AC769BB"/>
    <w:rsid w:val="6AD17230"/>
    <w:rsid w:val="6AE74CF1"/>
    <w:rsid w:val="6AEC4C09"/>
    <w:rsid w:val="6B3724F2"/>
    <w:rsid w:val="6B516BF5"/>
    <w:rsid w:val="6B6D3503"/>
    <w:rsid w:val="6B6E0CE9"/>
    <w:rsid w:val="6B745BDA"/>
    <w:rsid w:val="6B981292"/>
    <w:rsid w:val="6BA62638"/>
    <w:rsid w:val="6BC6435F"/>
    <w:rsid w:val="6BEE0243"/>
    <w:rsid w:val="6BF855B1"/>
    <w:rsid w:val="6BFA1643"/>
    <w:rsid w:val="6C0D52A2"/>
    <w:rsid w:val="6C2A16E8"/>
    <w:rsid w:val="6C384241"/>
    <w:rsid w:val="6C6C42E5"/>
    <w:rsid w:val="6CAA35EE"/>
    <w:rsid w:val="6CB45637"/>
    <w:rsid w:val="6CD13EE6"/>
    <w:rsid w:val="6CDB6426"/>
    <w:rsid w:val="6CF44510"/>
    <w:rsid w:val="6CFD7C5F"/>
    <w:rsid w:val="6D1939F1"/>
    <w:rsid w:val="6D1A1808"/>
    <w:rsid w:val="6D6C7F13"/>
    <w:rsid w:val="6D723037"/>
    <w:rsid w:val="6D763CAA"/>
    <w:rsid w:val="6D784873"/>
    <w:rsid w:val="6D8A5CD1"/>
    <w:rsid w:val="6DA04EEA"/>
    <w:rsid w:val="6DA428B7"/>
    <w:rsid w:val="6DD540BF"/>
    <w:rsid w:val="6DF67379"/>
    <w:rsid w:val="6DF87AF7"/>
    <w:rsid w:val="6DFA59A2"/>
    <w:rsid w:val="6E0449A1"/>
    <w:rsid w:val="6E100A21"/>
    <w:rsid w:val="6E154EA9"/>
    <w:rsid w:val="6E1960D8"/>
    <w:rsid w:val="6E286761"/>
    <w:rsid w:val="6EAB66A1"/>
    <w:rsid w:val="6EE07728"/>
    <w:rsid w:val="6F124DE1"/>
    <w:rsid w:val="6F31437C"/>
    <w:rsid w:val="6F77126D"/>
    <w:rsid w:val="6F7E38A6"/>
    <w:rsid w:val="6F9D14AD"/>
    <w:rsid w:val="6FA92957"/>
    <w:rsid w:val="6FD60BF1"/>
    <w:rsid w:val="6FFC1313"/>
    <w:rsid w:val="70136EED"/>
    <w:rsid w:val="70225979"/>
    <w:rsid w:val="7069166B"/>
    <w:rsid w:val="70782F0E"/>
    <w:rsid w:val="70962FA7"/>
    <w:rsid w:val="709821A5"/>
    <w:rsid w:val="70BA76A7"/>
    <w:rsid w:val="710F5EB9"/>
    <w:rsid w:val="713E5355"/>
    <w:rsid w:val="714116AE"/>
    <w:rsid w:val="71437472"/>
    <w:rsid w:val="71473A67"/>
    <w:rsid w:val="716F71A9"/>
    <w:rsid w:val="71892B3D"/>
    <w:rsid w:val="7193480E"/>
    <w:rsid w:val="71997B69"/>
    <w:rsid w:val="71EA1170"/>
    <w:rsid w:val="720C252B"/>
    <w:rsid w:val="72332907"/>
    <w:rsid w:val="7235460B"/>
    <w:rsid w:val="72357F53"/>
    <w:rsid w:val="724F0A16"/>
    <w:rsid w:val="726A683D"/>
    <w:rsid w:val="72935C87"/>
    <w:rsid w:val="7295118A"/>
    <w:rsid w:val="72B56429"/>
    <w:rsid w:val="731B6E65"/>
    <w:rsid w:val="732A3965"/>
    <w:rsid w:val="73654DBA"/>
    <w:rsid w:val="73873248"/>
    <w:rsid w:val="73A4392A"/>
    <w:rsid w:val="73D36613"/>
    <w:rsid w:val="73DF7EA7"/>
    <w:rsid w:val="73E13F24"/>
    <w:rsid w:val="73EC6DD9"/>
    <w:rsid w:val="741926FA"/>
    <w:rsid w:val="741B6BE9"/>
    <w:rsid w:val="74364139"/>
    <w:rsid w:val="749A63DC"/>
    <w:rsid w:val="74BB4393"/>
    <w:rsid w:val="74BF2156"/>
    <w:rsid w:val="74C2049A"/>
    <w:rsid w:val="74CE5C13"/>
    <w:rsid w:val="74EF11F0"/>
    <w:rsid w:val="74F72EF3"/>
    <w:rsid w:val="75134C94"/>
    <w:rsid w:val="753C4F34"/>
    <w:rsid w:val="75597714"/>
    <w:rsid w:val="75641328"/>
    <w:rsid w:val="75662C7C"/>
    <w:rsid w:val="75BD0B38"/>
    <w:rsid w:val="75D8693F"/>
    <w:rsid w:val="75F86314"/>
    <w:rsid w:val="76185FF8"/>
    <w:rsid w:val="76196C61"/>
    <w:rsid w:val="7626757C"/>
    <w:rsid w:val="763D320A"/>
    <w:rsid w:val="7650222A"/>
    <w:rsid w:val="767562C1"/>
    <w:rsid w:val="768E7B11"/>
    <w:rsid w:val="769A7464"/>
    <w:rsid w:val="76A209B0"/>
    <w:rsid w:val="76CD5077"/>
    <w:rsid w:val="76F071E3"/>
    <w:rsid w:val="77062C53"/>
    <w:rsid w:val="771F15FE"/>
    <w:rsid w:val="773160F5"/>
    <w:rsid w:val="7773476B"/>
    <w:rsid w:val="77753224"/>
    <w:rsid w:val="778402EA"/>
    <w:rsid w:val="77B72A76"/>
    <w:rsid w:val="77C930B4"/>
    <w:rsid w:val="77F60F22"/>
    <w:rsid w:val="77FF2E6B"/>
    <w:rsid w:val="78051B6D"/>
    <w:rsid w:val="782643AA"/>
    <w:rsid w:val="78503A84"/>
    <w:rsid w:val="790A7958"/>
    <w:rsid w:val="79375586"/>
    <w:rsid w:val="79553C16"/>
    <w:rsid w:val="7970564B"/>
    <w:rsid w:val="79B6237F"/>
    <w:rsid w:val="79BB6280"/>
    <w:rsid w:val="79C1634F"/>
    <w:rsid w:val="79D70C32"/>
    <w:rsid w:val="7A034BEA"/>
    <w:rsid w:val="7A107777"/>
    <w:rsid w:val="7A1C5763"/>
    <w:rsid w:val="7A430869"/>
    <w:rsid w:val="7A4A4FAE"/>
    <w:rsid w:val="7A4B62B3"/>
    <w:rsid w:val="7A556BC2"/>
    <w:rsid w:val="7A564644"/>
    <w:rsid w:val="7A6778FD"/>
    <w:rsid w:val="7A7C6A82"/>
    <w:rsid w:val="7A7E7E4F"/>
    <w:rsid w:val="7A9366A7"/>
    <w:rsid w:val="7AB93063"/>
    <w:rsid w:val="7AEB6638"/>
    <w:rsid w:val="7B0E3DF2"/>
    <w:rsid w:val="7B1456A2"/>
    <w:rsid w:val="7B6A2AD2"/>
    <w:rsid w:val="7B8E2778"/>
    <w:rsid w:val="7B941770"/>
    <w:rsid w:val="7BA03361"/>
    <w:rsid w:val="7BCA7109"/>
    <w:rsid w:val="7BCE5C5C"/>
    <w:rsid w:val="7BE60D85"/>
    <w:rsid w:val="7BF61FEE"/>
    <w:rsid w:val="7C01687E"/>
    <w:rsid w:val="7C0C3E2F"/>
    <w:rsid w:val="7C0E724F"/>
    <w:rsid w:val="7C3E3BB0"/>
    <w:rsid w:val="7C426058"/>
    <w:rsid w:val="7C5E4947"/>
    <w:rsid w:val="7CF46884"/>
    <w:rsid w:val="7D1A4DCC"/>
    <w:rsid w:val="7D3D695A"/>
    <w:rsid w:val="7D88670D"/>
    <w:rsid w:val="7D9154EA"/>
    <w:rsid w:val="7D9637CD"/>
    <w:rsid w:val="7DEC5124"/>
    <w:rsid w:val="7E0F72E3"/>
    <w:rsid w:val="7E410F92"/>
    <w:rsid w:val="7E5A0FDB"/>
    <w:rsid w:val="7E5F5463"/>
    <w:rsid w:val="7EA7588F"/>
    <w:rsid w:val="7ED61F93"/>
    <w:rsid w:val="7F212B55"/>
    <w:rsid w:val="7F4270EB"/>
    <w:rsid w:val="7F6153A4"/>
    <w:rsid w:val="7F7D7E39"/>
    <w:rsid w:val="7F9E036E"/>
    <w:rsid w:val="7FB1187D"/>
    <w:rsid w:val="7FBC4E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qFormat/>
    <w:uiPriority w:val="0"/>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47</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2020-03-23T08:26:00Z</dcterms:created>
  <dc:creator>admin</dc:creator>
  <cp:lastModifiedBy>李小繁</cp:lastModifiedBy>
  <cp:lastPrinted>2020-07-16T00:21:00Z</cp:lastPrinted>
  <dcterms:modified xsi:type="dcterms:W3CDTF">2021-04-07T06:33:37Z</dcterms:modified>
  <dc:title>国家机关事务管理局银行账户管理暂行办法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ribbonExt">
    <vt:lpwstr>{"btnPrintDOC":{"OnGetEnabled":true,"OnGetVisible":true,"OnGetLabel":"打印公文","GetImage":"icon/print.png"},"btnSaveFileTo":{"OnGetEnabled":true,"OnGetVisible":true,"OnGetLabel":"本地另存","GetImage":"icon/save.png"},"btnShowRevision":{"OnGetEnabled":true,"OnGetVisible":true,"OnGetLabel":"打开显示痕迹","GetImage":"icon/modify.png"},"btnAcceptAllRevisions":{"OnGetEnabled":true,"OnGetVisible":true,"OnGetLabel":"接受修订","GetImage":"icon/receive.png"},"btnRejectAllRevisions":{"OnGetEnabled":true,"OnGetVisible":true,"OnGetLabel":"拒绝修订","GetImage":"icon/reject.png"},"btnRedSuite":{"OnGetEnabled":false,"OnGetVisible":true,"OnGetLabel":"套版","GetImage":"icon/template.png"},"btnRedSuiteBack":{"OnGetEnabled":false,"OnGetVisible":true,"OnGetLabel":"恢复套版","GetImage":"icon/recover.png"},"btnSaveLastFile":{"OnGetEnabled":false,"OnGetVisible":true,"OnGetLabel":"保存终稿","GetImage":"icon/savelast.png"},"btnResume":{"OnGetEnabled":false,"OnGetVisible":true,"OnGetLabel":"恢复模板","GetImage":"icon/savelastrecover.png"},"btnSaveFile":{"OnGetEnabled":false,"OnGetVisible":true,"OnGetLabel":"保存文件","GetImage":"icon/save.png"},"btnNetSaveFile":{"OnGetEnabled":true,"OnGetVisible":true,"OnGetLabel":"存为公文","GetImage":"icon/netsave.png"},"FileSaveAs":{"OnGetEnabled":true},"FileSaveAsMenu":{"OnGetEnabled":true},"FilePrint":{"OnGetEnabled":true},"FilePrintMenu":{"OnGetEnabled":true},"ExportToPDF":{"OnGetEnabled":true},"ExportToOFD":{"OnGetEnabled":true,"OnGetVisible":true}}</vt:lpwstr>
  </property>
</Properties>
</file>