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黑体简体" w:hAnsi="方正黑体简体" w:eastAsia="方正黑体简体" w:cs="方正黑体简体"/>
          <w:sz w:val="32"/>
          <w:szCs w:val="32"/>
          <w:lang w:val="en-US" w:eastAsia="zh-CN"/>
        </w:rPr>
      </w:pPr>
      <w:bookmarkStart w:id="0" w:name="_GoBack"/>
      <w:bookmarkEnd w:id="0"/>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2</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黑体简体" w:hAnsi="方正黑体简体" w:eastAsia="方正黑体简体" w:cs="方正黑体简体"/>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固定资产等明细科目调整操作说明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黑体简体" w:hAnsi="方正黑体简体" w:eastAsia="方正黑体简体" w:cs="方正黑体简体"/>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下载新版固定资产</w:t>
      </w:r>
      <w:r>
        <w:rPr>
          <w:rFonts w:hint="eastAsia" w:ascii="方正黑体简体" w:hAnsi="方正黑体简体" w:eastAsia="方正黑体简体" w:cs="方正黑体简体"/>
          <w:sz w:val="32"/>
          <w:szCs w:val="32"/>
          <w:lang w:eastAsia="zh-CN"/>
        </w:rPr>
        <w:t>等系统级</w:t>
      </w:r>
      <w:r>
        <w:rPr>
          <w:rFonts w:hint="eastAsia" w:ascii="方正黑体简体" w:hAnsi="方正黑体简体" w:eastAsia="方正黑体简体" w:cs="方正黑体简体"/>
          <w:sz w:val="32"/>
          <w:szCs w:val="32"/>
        </w:rPr>
        <w:t>明细科目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简体"/>
          <w:sz w:val="32"/>
          <w:lang w:eastAsia="zh-CN"/>
        </w:rPr>
      </w:pPr>
      <w:r>
        <w:rPr>
          <w:rFonts w:hint="eastAsia" w:ascii="宋体" w:hAnsi="宋体" w:eastAsia="方正仿宋简体"/>
          <w:sz w:val="32"/>
          <w:lang w:val="en-US" w:eastAsia="zh-CN"/>
        </w:rPr>
        <w:t>1.</w:t>
      </w:r>
      <w:r>
        <w:rPr>
          <w:rFonts w:hint="eastAsia" w:ascii="宋体" w:hAnsi="宋体" w:eastAsia="方正仿宋简体"/>
          <w:sz w:val="32"/>
          <w:lang w:eastAsia="zh-CN"/>
        </w:rPr>
        <w:t>打开“账务处理</w:t>
      </w:r>
      <w:r>
        <w:rPr>
          <w:rFonts w:hint="eastAsia" w:ascii="宋体" w:hAnsi="宋体" w:eastAsia="方正仿宋简体"/>
          <w:sz w:val="32"/>
          <w:lang w:val="en-US" w:eastAsia="zh-CN"/>
        </w:rPr>
        <w:t>-单位级基础资料-会计科目</w:t>
      </w:r>
      <w:r>
        <w:rPr>
          <w:rFonts w:hint="eastAsia" w:ascii="宋体" w:hAnsi="宋体" w:eastAsia="方正仿宋简体"/>
          <w:sz w:val="32"/>
          <w:lang w:eastAsia="zh-CN"/>
        </w:rPr>
        <w:t>”，点击“下载标准科目”。</w:t>
      </w:r>
    </w:p>
    <w:p>
      <w:r>
        <w:drawing>
          <wp:inline distT="0" distB="0" distL="0" distR="0">
            <wp:extent cx="5274310" cy="949960"/>
            <wp:effectExtent l="0" t="0" r="2540" b="2540"/>
            <wp:docPr id="13470615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61586" name="图片 1"/>
                    <pic:cNvPicPr>
                      <a:picLocks noChangeAspect="1"/>
                    </pic:cNvPicPr>
                  </pic:nvPicPr>
                  <pic:blipFill>
                    <a:blip r:embed="rId5"/>
                    <a:stretch>
                      <a:fillRect/>
                    </a:stretch>
                  </pic:blipFill>
                  <pic:spPr>
                    <a:xfrm>
                      <a:off x="0" y="0"/>
                      <a:ext cx="5274310" cy="9499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2.左侧勾选固定资产等明细科目，右下角点击“执行下载”。</w:t>
      </w:r>
    </w:p>
    <w:p>
      <w:r>
        <w:rPr>
          <w14:ligatures w14:val="none"/>
        </w:rPr>
        <w:drawing>
          <wp:inline distT="0" distB="0" distL="0" distR="0">
            <wp:extent cx="5274310" cy="3840480"/>
            <wp:effectExtent l="0" t="0" r="2540" b="7620"/>
            <wp:docPr id="5449747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74784" name="图片 1"/>
                    <pic:cNvPicPr>
                      <a:picLocks noChangeAspect="1"/>
                    </pic:cNvPicPr>
                  </pic:nvPicPr>
                  <pic:blipFill>
                    <a:blip r:embed="rId6"/>
                    <a:stretch>
                      <a:fillRect/>
                    </a:stretch>
                  </pic:blipFill>
                  <pic:spPr>
                    <a:xfrm>
                      <a:off x="0" y="0"/>
                      <a:ext cx="5274310" cy="3840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方正仿宋简体"/>
          <w:sz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二、增加单位级明细科目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各单位可根据内部实际业务需要细化科目，在固定资产和固定资产累计折旧新的二级明细科目下增加三级明细科目，并根据内部管理实际需要，勾选各类型辅助核算项。</w:t>
      </w:r>
    </w:p>
    <w:p>
      <w:pPr>
        <w:pStyle w:val="10"/>
        <w:ind w:left="0" w:leftChars="0" w:firstLine="0" w:firstLineChars="0"/>
      </w:pPr>
      <w:r>
        <w:rPr>
          <w14:ligatures w14:val="none"/>
        </w:rPr>
        <w:drawing>
          <wp:inline distT="0" distB="0" distL="0" distR="0">
            <wp:extent cx="5274310" cy="2625090"/>
            <wp:effectExtent l="0" t="0" r="2540" b="3810"/>
            <wp:docPr id="11548241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24191" name="图片 1"/>
                    <pic:cNvPicPr>
                      <a:picLocks noChangeAspect="1"/>
                    </pic:cNvPicPr>
                  </pic:nvPicPr>
                  <pic:blipFill>
                    <a:blip r:embed="rId7"/>
                    <a:stretch>
                      <a:fillRect/>
                    </a:stretch>
                  </pic:blipFill>
                  <pic:spPr>
                    <a:xfrm>
                      <a:off x="0" y="0"/>
                      <a:ext cx="5274310" cy="2625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sz w:val="32"/>
          <w:lang w:val="en-US" w:eastAsia="zh-CN"/>
        </w:rPr>
      </w:pPr>
      <w:r>
        <w:rPr>
          <w:rFonts w:hint="eastAsia" w:ascii="方正黑体简体" w:hAnsi="方正黑体简体" w:eastAsia="方正黑体简体" w:cs="方正黑体简体"/>
          <w:sz w:val="32"/>
          <w:lang w:val="en-US" w:eastAsia="zh-CN"/>
        </w:rPr>
        <w:t>三、做好新旧科目间余额调整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根据《固定资产等明细科目调整对应表》，对固定资产下原明细科目和固定资产累计折旧下原明细科目的余额进行调整，并编制调整凭证（如下图）。</w:t>
      </w:r>
    </w:p>
    <w:p>
      <w:r>
        <w:drawing>
          <wp:inline distT="0" distB="0" distL="0" distR="0">
            <wp:extent cx="5598160" cy="2400935"/>
            <wp:effectExtent l="0" t="0" r="2540" b="18415"/>
            <wp:docPr id="6118410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41069" name="图片 1"/>
                    <pic:cNvPicPr>
                      <a:picLocks noChangeAspect="1"/>
                    </pic:cNvPicPr>
                  </pic:nvPicPr>
                  <pic:blipFill>
                    <a:blip r:embed="rId8"/>
                    <a:stretch>
                      <a:fillRect/>
                    </a:stretch>
                  </pic:blipFill>
                  <pic:spPr>
                    <a:xfrm>
                      <a:off x="0" y="0"/>
                      <a:ext cx="5598160" cy="2400935"/>
                    </a:xfrm>
                    <a:prstGeom prst="rect">
                      <a:avLst/>
                    </a:prstGeom>
                  </pic:spPr>
                </pic:pic>
              </a:graphicData>
            </a:graphic>
          </wp:inline>
        </w:drawing>
      </w:r>
    </w:p>
    <w:sectPr>
      <w:footerReference r:id="rId3" w:type="default"/>
      <w:pgSz w:w="11906" w:h="16838"/>
      <w:pgMar w:top="1928"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3C"/>
    <w:rsid w:val="00151F63"/>
    <w:rsid w:val="00361233"/>
    <w:rsid w:val="00630C33"/>
    <w:rsid w:val="0081043C"/>
    <w:rsid w:val="0088624E"/>
    <w:rsid w:val="00AA7D2C"/>
    <w:rsid w:val="00B9331D"/>
    <w:rsid w:val="00BA7FA8"/>
    <w:rsid w:val="00F54900"/>
    <w:rsid w:val="00F8724C"/>
    <w:rsid w:val="3FFF1987"/>
    <w:rsid w:val="677FD0D4"/>
    <w:rsid w:val="6ABE81EE"/>
    <w:rsid w:val="7DCDE371"/>
    <w:rsid w:val="DFFB8853"/>
    <w:rsid w:val="F5B2858D"/>
    <w:rsid w:val="FDA796E3"/>
    <w:rsid w:val="FDEE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39"/>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1284</Characters>
  <Lines>10</Lines>
  <Paragraphs>3</Paragraphs>
  <TotalTime>1</TotalTime>
  <ScaleCrop>false</ScaleCrop>
  <LinksUpToDate>false</LinksUpToDate>
  <CharactersWithSpaces>1506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2023-11-07T16:38:00Z</dcterms:created>
  <dc:creator>玲 周</dc:creator>
  <cp:lastModifiedBy>jinj</cp:lastModifiedBy>
  <dcterms:modified xsi:type="dcterms:W3CDTF">2023-11-07T14:36:09Z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D74848D716D91BF1D9DA49658DF1BA6D</vt:lpwstr>
  </property>
</Properties>
</file>